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5324" w14:textId="77777777" w:rsidR="007168D0" w:rsidRDefault="00441EA6" w:rsidP="00441EA6">
      <w:pPr>
        <w:tabs>
          <w:tab w:val="center" w:pos="4536"/>
          <w:tab w:val="left" w:pos="678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  <w:r w:rsidR="007168D0">
        <w:rPr>
          <w:rFonts w:ascii="Century Gothic" w:hAnsi="Century Gothic"/>
          <w:b/>
          <w:sz w:val="36"/>
          <w:szCs w:val="36"/>
        </w:rPr>
        <w:t>O</w:t>
      </w:r>
      <w:r w:rsidR="00DA646D">
        <w:rPr>
          <w:rFonts w:ascii="Century Gothic" w:hAnsi="Century Gothic"/>
          <w:b/>
          <w:sz w:val="36"/>
          <w:szCs w:val="36"/>
        </w:rPr>
        <w:t>becní úřad Litoboř</w:t>
      </w:r>
      <w:r>
        <w:rPr>
          <w:rFonts w:ascii="Century Gothic" w:hAnsi="Century Gothic"/>
          <w:b/>
          <w:sz w:val="36"/>
          <w:szCs w:val="36"/>
        </w:rPr>
        <w:tab/>
      </w:r>
    </w:p>
    <w:p w14:paraId="21946E9C" w14:textId="77777777" w:rsidR="007168D0" w:rsidRDefault="007168D0" w:rsidP="009309E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</w:p>
    <w:p w14:paraId="56642B0A" w14:textId="77777777" w:rsidR="007168D0" w:rsidRDefault="007168D0" w:rsidP="009309E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</w:p>
    <w:p w14:paraId="5BD40CB3" w14:textId="77777777" w:rsidR="00827078" w:rsidRDefault="00827078" w:rsidP="009309E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2B03E0">
        <w:rPr>
          <w:rFonts w:ascii="Century Gothic" w:hAnsi="Century Gothic"/>
          <w:b/>
          <w:sz w:val="36"/>
          <w:szCs w:val="36"/>
        </w:rPr>
        <w:t xml:space="preserve">Směrnice č. </w:t>
      </w:r>
      <w:r w:rsidR="00D377FE" w:rsidRPr="00D377FE">
        <w:rPr>
          <w:rFonts w:ascii="Century Gothic" w:hAnsi="Century Gothic"/>
          <w:b/>
          <w:sz w:val="36"/>
          <w:szCs w:val="36"/>
        </w:rPr>
        <w:t>1</w:t>
      </w:r>
      <w:r w:rsidR="001A2F36">
        <w:rPr>
          <w:rFonts w:ascii="Century Gothic" w:hAnsi="Century Gothic"/>
          <w:b/>
          <w:sz w:val="36"/>
          <w:szCs w:val="36"/>
        </w:rPr>
        <w:t>/2019</w:t>
      </w:r>
    </w:p>
    <w:p w14:paraId="70F828B5" w14:textId="77777777" w:rsidR="00827078" w:rsidRPr="002B03E0" w:rsidRDefault="00827078" w:rsidP="00AF4F23">
      <w:pPr>
        <w:spacing w:after="0"/>
        <w:rPr>
          <w:rFonts w:ascii="Century Gothic" w:hAnsi="Century Gothic"/>
          <w:b/>
          <w:sz w:val="28"/>
          <w:szCs w:val="28"/>
        </w:rPr>
      </w:pPr>
    </w:p>
    <w:p w14:paraId="7B3EA75A" w14:textId="77777777" w:rsidR="00827078" w:rsidRDefault="00B94717" w:rsidP="002B03E0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pro</w:t>
      </w:r>
      <w:r w:rsidR="00D377FE">
        <w:rPr>
          <w:rFonts w:ascii="Century Gothic" w:hAnsi="Century Gothic"/>
          <w:b/>
          <w:sz w:val="28"/>
          <w:szCs w:val="28"/>
        </w:rPr>
        <w:t xml:space="preserve"> zadávání veřejných zakázek malého rozsahu</w:t>
      </w:r>
    </w:p>
    <w:p w14:paraId="2DA734C9" w14:textId="77777777" w:rsidR="00D377FE" w:rsidRDefault="00D377FE" w:rsidP="002B03E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D377FE">
        <w:rPr>
          <w:rFonts w:ascii="Century Gothic" w:hAnsi="Century Gothic"/>
          <w:b/>
          <w:sz w:val="24"/>
          <w:szCs w:val="24"/>
        </w:rPr>
        <w:t>(v souladu s ZZVZ 134/2016 Sb.)</w:t>
      </w:r>
    </w:p>
    <w:p w14:paraId="02A0DE10" w14:textId="77777777" w:rsidR="00D377FE" w:rsidRPr="00D377FE" w:rsidRDefault="00D377FE" w:rsidP="002B03E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14:paraId="7073B386" w14:textId="77777777" w:rsidR="00827078" w:rsidRDefault="00827078" w:rsidP="00AF4F23">
      <w:pPr>
        <w:spacing w:after="0"/>
        <w:rPr>
          <w:rFonts w:ascii="Century Gothic" w:hAnsi="Century Gothic"/>
        </w:rPr>
      </w:pPr>
    </w:p>
    <w:p w14:paraId="21BAFFDD" w14:textId="77777777" w:rsidR="00D377FE" w:rsidRPr="00D377FE" w:rsidRDefault="00D377FE" w:rsidP="00D377FE">
      <w:pPr>
        <w:spacing w:after="0"/>
        <w:jc w:val="center"/>
        <w:rPr>
          <w:rFonts w:ascii="Century Gothic" w:hAnsi="Century Gothic"/>
          <w:b/>
        </w:rPr>
      </w:pPr>
      <w:r w:rsidRPr="00D377FE">
        <w:rPr>
          <w:rFonts w:ascii="Century Gothic" w:hAnsi="Century Gothic"/>
          <w:b/>
        </w:rPr>
        <w:t>Čl. I</w:t>
      </w:r>
    </w:p>
    <w:p w14:paraId="1DF68626" w14:textId="77777777" w:rsidR="00D377FE" w:rsidRPr="00D377FE" w:rsidRDefault="00D377FE" w:rsidP="00D377FE">
      <w:pPr>
        <w:pStyle w:val="Odstavecseseznamem"/>
        <w:spacing w:after="200" w:line="276" w:lineRule="auto"/>
        <w:ind w:left="360"/>
        <w:jc w:val="center"/>
        <w:rPr>
          <w:rFonts w:ascii="Century Gothic" w:hAnsi="Century Gothic"/>
          <w:b/>
        </w:rPr>
      </w:pPr>
      <w:r w:rsidRPr="00D377FE">
        <w:rPr>
          <w:rFonts w:ascii="Century Gothic" w:hAnsi="Century Gothic"/>
          <w:b/>
        </w:rPr>
        <w:t>ÚVODNÍ USTANOVENÍ, NÁZVOSLOVÍ</w:t>
      </w:r>
    </w:p>
    <w:p w14:paraId="15851083" w14:textId="77777777" w:rsidR="00D377FE" w:rsidRPr="00D377FE" w:rsidRDefault="00D377FE" w:rsidP="00D377FE">
      <w:pPr>
        <w:pStyle w:val="Odstavecseseznamem"/>
        <w:spacing w:after="200" w:line="276" w:lineRule="auto"/>
        <w:ind w:left="360"/>
        <w:rPr>
          <w:rFonts w:ascii="Century Gothic" w:hAnsi="Century Gothic"/>
          <w:b/>
        </w:rPr>
      </w:pPr>
    </w:p>
    <w:p w14:paraId="2CD7279D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Od 1. 10. 2016 je účinný nový zákon o zadávání veřejných </w:t>
      </w:r>
      <w:proofErr w:type="gramStart"/>
      <w:r w:rsidRPr="00D377FE">
        <w:rPr>
          <w:rFonts w:ascii="Century Gothic" w:hAnsi="Century Gothic"/>
          <w:sz w:val="20"/>
          <w:szCs w:val="20"/>
        </w:rPr>
        <w:t xml:space="preserve">zakázek - </w:t>
      </w:r>
      <w:r w:rsidRPr="00D377FE">
        <w:rPr>
          <w:rFonts w:ascii="Century Gothic" w:hAnsi="Century Gothic"/>
          <w:b/>
          <w:sz w:val="20"/>
          <w:szCs w:val="20"/>
        </w:rPr>
        <w:t>ZZVZ</w:t>
      </w:r>
      <w:proofErr w:type="gramEnd"/>
      <w:r w:rsidRPr="00D377FE">
        <w:rPr>
          <w:rFonts w:ascii="Century Gothic" w:hAnsi="Century Gothic"/>
          <w:sz w:val="20"/>
          <w:szCs w:val="20"/>
        </w:rPr>
        <w:t xml:space="preserve"> (zákon č. 134/2016 Sb.)</w:t>
      </w:r>
    </w:p>
    <w:p w14:paraId="55178A73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Tato směrnice upravuje postup pro nákup zboží a služeb a veřejných zakázek malého rozsahu</w:t>
      </w:r>
    </w:p>
    <w:p w14:paraId="03274482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Pokud veřejná zakázka nesplňuje definici veřejné zakázky malého rozsahu, zadavatel je povinen postupovat podle zákona o zadávání veřejných zakázek (zákon č. 134/2016 Sb.)</w:t>
      </w:r>
    </w:p>
    <w:p w14:paraId="147BE3D4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Zadavatelem</w:t>
      </w:r>
      <w:r w:rsidRPr="00D377FE">
        <w:rPr>
          <w:rFonts w:ascii="Century Gothic" w:hAnsi="Century Gothic"/>
          <w:sz w:val="20"/>
          <w:szCs w:val="20"/>
        </w:rPr>
        <w:t xml:space="preserve"> veřejn</w:t>
      </w:r>
      <w:r w:rsidR="00DA646D">
        <w:rPr>
          <w:rFonts w:ascii="Century Gothic" w:hAnsi="Century Gothic"/>
          <w:sz w:val="20"/>
          <w:szCs w:val="20"/>
        </w:rPr>
        <w:t>é zakázky se rozumí Obec Litoboř</w:t>
      </w:r>
      <w:r w:rsidRPr="00D377FE">
        <w:rPr>
          <w:rFonts w:ascii="Century Gothic" w:hAnsi="Century Gothic"/>
          <w:sz w:val="20"/>
          <w:szCs w:val="20"/>
        </w:rPr>
        <w:t xml:space="preserve"> ve vztazích k dodavatelům a realizaci výběrov</w:t>
      </w:r>
      <w:r w:rsidR="00DA646D">
        <w:rPr>
          <w:rFonts w:ascii="Century Gothic" w:hAnsi="Century Gothic"/>
          <w:sz w:val="20"/>
          <w:szCs w:val="20"/>
        </w:rPr>
        <w:t>ého řízení zastupuje obec Litoboř</w:t>
      </w:r>
      <w:r w:rsidRPr="00D377FE">
        <w:rPr>
          <w:rFonts w:ascii="Century Gothic" w:hAnsi="Century Gothic"/>
          <w:sz w:val="20"/>
          <w:szCs w:val="20"/>
        </w:rPr>
        <w:t xml:space="preserve"> odpovědná osoba, starosta obce. </w:t>
      </w:r>
    </w:p>
    <w:p w14:paraId="6FE0031F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Veřejnou zakázkou malého rozsahu</w:t>
      </w:r>
      <w:r w:rsidRPr="00D377FE">
        <w:rPr>
          <w:rFonts w:ascii="Century Gothic" w:hAnsi="Century Gothic"/>
          <w:sz w:val="20"/>
          <w:szCs w:val="20"/>
        </w:rPr>
        <w:t xml:space="preserve"> (VZMR) je dle §27 zákona č. 134/2016 Sb. veřejná zakázka, jejíž předpokládaná hodnota je rovna nebo nižší v případě veřejné zakázky </w:t>
      </w:r>
    </w:p>
    <w:p w14:paraId="7FE4BB90" w14:textId="77777777" w:rsidR="00D377FE" w:rsidRPr="00D377FE" w:rsidRDefault="00D377FE" w:rsidP="00D377FE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Na dodávky nebo služby částce </w:t>
      </w:r>
      <w:r w:rsidRPr="00D377FE">
        <w:rPr>
          <w:rFonts w:ascii="Century Gothic" w:hAnsi="Century Gothic"/>
          <w:b/>
          <w:sz w:val="20"/>
          <w:szCs w:val="20"/>
        </w:rPr>
        <w:t>2 000 000 Kč</w:t>
      </w:r>
      <w:r w:rsidRPr="00D377FE">
        <w:rPr>
          <w:rFonts w:ascii="Century Gothic" w:hAnsi="Century Gothic"/>
          <w:sz w:val="20"/>
          <w:szCs w:val="20"/>
        </w:rPr>
        <w:t xml:space="preserve"> bez DPH nebo</w:t>
      </w:r>
    </w:p>
    <w:p w14:paraId="04FC7488" w14:textId="77777777" w:rsidR="00D377FE" w:rsidRPr="00D377FE" w:rsidRDefault="00D377FE" w:rsidP="00D377FE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Na stavební práce částce </w:t>
      </w:r>
      <w:r w:rsidRPr="00D377FE">
        <w:rPr>
          <w:rFonts w:ascii="Century Gothic" w:hAnsi="Century Gothic"/>
          <w:b/>
          <w:sz w:val="20"/>
          <w:szCs w:val="20"/>
        </w:rPr>
        <w:t xml:space="preserve">6 000 000 Kč </w:t>
      </w:r>
      <w:r w:rsidRPr="00D377FE">
        <w:rPr>
          <w:rFonts w:ascii="Century Gothic" w:hAnsi="Century Gothic"/>
          <w:sz w:val="20"/>
          <w:szCs w:val="20"/>
        </w:rPr>
        <w:t>bez DPH</w:t>
      </w:r>
    </w:p>
    <w:p w14:paraId="640F4A90" w14:textId="77777777" w:rsidR="00D377FE" w:rsidRPr="00D377FE" w:rsidRDefault="00D377FE" w:rsidP="00D377FE">
      <w:pPr>
        <w:pStyle w:val="Odstavecseseznamem"/>
        <w:numPr>
          <w:ilvl w:val="1"/>
          <w:numId w:val="35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je povinen při zadávání veřejných zakázek dle § 6 zákona č. 134/2016 Sb. dodržovat zásady </w:t>
      </w:r>
      <w:r w:rsidRPr="00D377FE">
        <w:rPr>
          <w:rFonts w:ascii="Century Gothic" w:hAnsi="Century Gothic"/>
          <w:b/>
          <w:sz w:val="20"/>
          <w:szCs w:val="20"/>
        </w:rPr>
        <w:t>transparentnosti</w:t>
      </w:r>
      <w:r w:rsidRPr="00D377FE">
        <w:rPr>
          <w:rFonts w:ascii="Century Gothic" w:hAnsi="Century Gothic"/>
          <w:sz w:val="20"/>
          <w:szCs w:val="20"/>
        </w:rPr>
        <w:t xml:space="preserve"> a </w:t>
      </w:r>
      <w:r w:rsidRPr="00D377FE">
        <w:rPr>
          <w:rFonts w:ascii="Century Gothic" w:hAnsi="Century Gothic"/>
          <w:b/>
          <w:sz w:val="20"/>
          <w:szCs w:val="20"/>
        </w:rPr>
        <w:t>přiměřenosti</w:t>
      </w:r>
      <w:r w:rsidRPr="00D377FE">
        <w:rPr>
          <w:rFonts w:ascii="Century Gothic" w:hAnsi="Century Gothic"/>
          <w:sz w:val="20"/>
          <w:szCs w:val="20"/>
        </w:rPr>
        <w:t xml:space="preserve">. Ve vztahu k dodavatelům musí zadavatel dodržovat zásadu </w:t>
      </w:r>
      <w:r w:rsidRPr="00D377FE">
        <w:rPr>
          <w:rFonts w:ascii="Century Gothic" w:hAnsi="Century Gothic"/>
          <w:b/>
          <w:sz w:val="20"/>
          <w:szCs w:val="20"/>
        </w:rPr>
        <w:t>rovného zacházení</w:t>
      </w:r>
      <w:r w:rsidRPr="00D377FE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00D377FE">
        <w:rPr>
          <w:rFonts w:ascii="Century Gothic" w:hAnsi="Century Gothic"/>
          <w:b/>
          <w:sz w:val="20"/>
          <w:szCs w:val="20"/>
        </w:rPr>
        <w:t>zákazudiskriminace</w:t>
      </w:r>
      <w:proofErr w:type="spellEnd"/>
      <w:r w:rsidRPr="00D377FE">
        <w:rPr>
          <w:rFonts w:ascii="Century Gothic" w:hAnsi="Century Gothic"/>
          <w:sz w:val="20"/>
          <w:szCs w:val="20"/>
        </w:rPr>
        <w:t xml:space="preserve">. </w:t>
      </w:r>
    </w:p>
    <w:p w14:paraId="39AC6941" w14:textId="77777777" w:rsidR="00D377FE" w:rsidRPr="00D377FE" w:rsidRDefault="00D377FE" w:rsidP="00D377FE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Transparentnost</w:t>
      </w:r>
      <w:r w:rsidRPr="00D377FE">
        <w:rPr>
          <w:rFonts w:ascii="Century Gothic" w:hAnsi="Century Gothic"/>
          <w:sz w:val="20"/>
          <w:szCs w:val="20"/>
        </w:rPr>
        <w:t xml:space="preserve"> – průhledné výběrové řízení, předem jasně a srozumitelně stanovené podmínky, zpětná přezkoumatelnost</w:t>
      </w:r>
    </w:p>
    <w:p w14:paraId="264EAE84" w14:textId="77777777" w:rsidR="00D377FE" w:rsidRPr="00D377FE" w:rsidRDefault="00D377FE" w:rsidP="00D377FE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Přiměřenost</w:t>
      </w:r>
      <w:r w:rsidRPr="00D377FE">
        <w:rPr>
          <w:rFonts w:ascii="Century Gothic" w:hAnsi="Century Gothic"/>
          <w:sz w:val="20"/>
          <w:szCs w:val="20"/>
        </w:rPr>
        <w:t xml:space="preserve"> – nastavení parametrů výběrového řízení tak, aby odpovídaly charakteru, předmětu, rozsahu, složitosti a byly opodstatněné</w:t>
      </w:r>
    </w:p>
    <w:p w14:paraId="3389D7DE" w14:textId="77777777" w:rsidR="00D377FE" w:rsidRPr="00D377FE" w:rsidRDefault="00D377FE" w:rsidP="00D377FE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 xml:space="preserve">Rovné zacházení </w:t>
      </w:r>
      <w:r w:rsidRPr="00D377FE">
        <w:rPr>
          <w:rFonts w:ascii="Century Gothic" w:hAnsi="Century Gothic"/>
          <w:sz w:val="20"/>
          <w:szCs w:val="20"/>
        </w:rPr>
        <w:t>– zajištění stejného, nezvýhodňujícího přístupu ke všem dodavatelům ve všech stádiích výběrového řízení</w:t>
      </w:r>
    </w:p>
    <w:p w14:paraId="4A2B384A" w14:textId="77777777" w:rsidR="00D377FE" w:rsidRDefault="00D377FE" w:rsidP="00D377FE">
      <w:pPr>
        <w:pStyle w:val="Odstavecseseznamem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Diskriminace</w:t>
      </w:r>
      <w:r w:rsidRPr="00D377FE">
        <w:rPr>
          <w:rFonts w:ascii="Century Gothic" w:hAnsi="Century Gothic"/>
          <w:sz w:val="20"/>
          <w:szCs w:val="20"/>
        </w:rPr>
        <w:t xml:space="preserve"> – odlišné zacházení, zvýhodňování</w:t>
      </w:r>
    </w:p>
    <w:p w14:paraId="771B4426" w14:textId="77777777" w:rsidR="00D377FE" w:rsidRDefault="00D377FE" w:rsidP="00D377FE">
      <w:pPr>
        <w:pStyle w:val="Odstavecseseznamem"/>
        <w:spacing w:after="200" w:line="276" w:lineRule="auto"/>
        <w:ind w:left="1776"/>
        <w:jc w:val="both"/>
        <w:rPr>
          <w:rFonts w:ascii="Century Gothic" w:hAnsi="Century Gothic"/>
          <w:sz w:val="20"/>
          <w:szCs w:val="20"/>
        </w:rPr>
      </w:pPr>
    </w:p>
    <w:p w14:paraId="6C125AC4" w14:textId="77777777" w:rsidR="00D377FE" w:rsidRPr="00D377FE" w:rsidRDefault="00D377FE" w:rsidP="00D377FE">
      <w:pPr>
        <w:pStyle w:val="Odstavecseseznamem"/>
        <w:spacing w:after="200" w:line="276" w:lineRule="auto"/>
        <w:ind w:left="1776"/>
        <w:jc w:val="both"/>
        <w:rPr>
          <w:rFonts w:ascii="Century Gothic" w:hAnsi="Century Gothic"/>
          <w:sz w:val="20"/>
          <w:szCs w:val="20"/>
        </w:rPr>
      </w:pPr>
    </w:p>
    <w:p w14:paraId="1730FFE0" w14:textId="77777777" w:rsidR="00D377FE" w:rsidRPr="00D377FE" w:rsidRDefault="00D377FE" w:rsidP="00D377FE">
      <w:pPr>
        <w:jc w:val="center"/>
        <w:rPr>
          <w:rFonts w:ascii="Century Gothic" w:hAnsi="Century Gothic"/>
          <w:b/>
        </w:rPr>
      </w:pPr>
      <w:r w:rsidRPr="00D377FE">
        <w:rPr>
          <w:rFonts w:ascii="Century Gothic" w:hAnsi="Century Gothic"/>
          <w:b/>
        </w:rPr>
        <w:t>Čl. 2</w:t>
      </w:r>
      <w:r>
        <w:rPr>
          <w:rFonts w:ascii="Century Gothic" w:hAnsi="Century Gothic"/>
          <w:b/>
        </w:rPr>
        <w:br/>
      </w:r>
      <w:r w:rsidRPr="00D377FE">
        <w:rPr>
          <w:rFonts w:ascii="Century Gothic" w:hAnsi="Century Gothic"/>
          <w:b/>
        </w:rPr>
        <w:t>VEŘEJNÉ ZAKÁZKY MALÉHO ROZSAHU – JEJICH ROZDĚLENÍ A POSTUP PŘI ZADÁVÁNÍ</w:t>
      </w:r>
    </w:p>
    <w:p w14:paraId="4DD4F2CA" w14:textId="77777777" w:rsidR="00D377FE" w:rsidRPr="00D377FE" w:rsidRDefault="00D377FE" w:rsidP="00D377FE">
      <w:pPr>
        <w:pStyle w:val="Odstavecseseznamem"/>
        <w:spacing w:after="200" w:line="276" w:lineRule="auto"/>
        <w:ind w:left="360"/>
        <w:rPr>
          <w:rFonts w:ascii="Century Gothic" w:hAnsi="Century Gothic"/>
          <w:b/>
        </w:rPr>
      </w:pPr>
    </w:p>
    <w:p w14:paraId="7D7314FB" w14:textId="77777777" w:rsidR="00D377FE" w:rsidRPr="00D377FE" w:rsidRDefault="00D377FE" w:rsidP="00D377FE">
      <w:pPr>
        <w:pStyle w:val="Odstavecseseznamem"/>
        <w:numPr>
          <w:ilvl w:val="1"/>
          <w:numId w:val="46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je povinen stanovit </w:t>
      </w:r>
      <w:r w:rsidRPr="00D377FE">
        <w:rPr>
          <w:rFonts w:ascii="Century Gothic" w:hAnsi="Century Gothic"/>
          <w:b/>
          <w:sz w:val="20"/>
          <w:szCs w:val="20"/>
        </w:rPr>
        <w:t>předpokládanou hodnotu</w:t>
      </w:r>
      <w:r w:rsidRPr="00D377FE">
        <w:rPr>
          <w:rFonts w:ascii="Century Gothic" w:hAnsi="Century Gothic"/>
          <w:sz w:val="20"/>
          <w:szCs w:val="20"/>
        </w:rPr>
        <w:t xml:space="preserve"> veřejné zakázky v souladu s §16 až 23 zákona č. 134/2016 Sb.</w:t>
      </w:r>
    </w:p>
    <w:p w14:paraId="42F8ED13" w14:textId="77777777" w:rsidR="00D377FE" w:rsidRPr="00D377FE" w:rsidRDefault="00D377FE" w:rsidP="00D377FE">
      <w:pPr>
        <w:pStyle w:val="Odstavecseseznamem"/>
        <w:numPr>
          <w:ilvl w:val="0"/>
          <w:numId w:val="41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Předpokládaná hodnota se stanoví na základě údajů a informací o zakázkách stejného či podobného předmětu plnění, nebo údajů a </w:t>
      </w:r>
      <w:r w:rsidRPr="00D377FE">
        <w:rPr>
          <w:rFonts w:ascii="Century Gothic" w:hAnsi="Century Gothic"/>
          <w:sz w:val="20"/>
          <w:szCs w:val="20"/>
        </w:rPr>
        <w:lastRenderedPageBreak/>
        <w:t>informací získaných průzkumem trhu, předběžnými tržními konzultacemi nebo jiným vhodným způsobem.</w:t>
      </w:r>
    </w:p>
    <w:p w14:paraId="62ABD089" w14:textId="77777777" w:rsidR="00D377FE" w:rsidRPr="00D377FE" w:rsidRDefault="00D377FE" w:rsidP="00D377FE">
      <w:pPr>
        <w:pStyle w:val="Odstavecseseznamem"/>
        <w:numPr>
          <w:ilvl w:val="1"/>
          <w:numId w:val="46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VEŘEJNÉ ZAKÁZKY I. KATEGORIE</w:t>
      </w:r>
      <w:r w:rsidRPr="00D377FE">
        <w:rPr>
          <w:rFonts w:ascii="Century Gothic" w:hAnsi="Century Gothic"/>
          <w:sz w:val="20"/>
          <w:szCs w:val="20"/>
        </w:rPr>
        <w:br/>
        <w:t xml:space="preserve">Předpokládaná hodnota zakázky </w:t>
      </w:r>
      <w:r w:rsidRPr="00D377FE">
        <w:rPr>
          <w:rFonts w:ascii="Century Gothic" w:hAnsi="Century Gothic"/>
          <w:b/>
          <w:sz w:val="20"/>
          <w:szCs w:val="20"/>
          <w:u w:val="single"/>
        </w:rPr>
        <w:t xml:space="preserve">max. 50 000 </w:t>
      </w:r>
      <w:proofErr w:type="spellStart"/>
      <w:r w:rsidRPr="00D377FE">
        <w:rPr>
          <w:rFonts w:ascii="Century Gothic" w:hAnsi="Century Gothic"/>
          <w:b/>
          <w:sz w:val="20"/>
          <w:szCs w:val="20"/>
          <w:u w:val="single"/>
        </w:rPr>
        <w:t>Kč</w:t>
      </w:r>
      <w:r w:rsidRPr="00D377FE">
        <w:rPr>
          <w:rFonts w:ascii="Century Gothic" w:hAnsi="Century Gothic"/>
          <w:sz w:val="20"/>
          <w:szCs w:val="20"/>
        </w:rPr>
        <w:t>bez</w:t>
      </w:r>
      <w:proofErr w:type="spellEnd"/>
      <w:r w:rsidRPr="00D377FE">
        <w:rPr>
          <w:rFonts w:ascii="Century Gothic" w:hAnsi="Century Gothic"/>
          <w:sz w:val="20"/>
          <w:szCs w:val="20"/>
        </w:rPr>
        <w:t xml:space="preserve"> DPH</w:t>
      </w:r>
    </w:p>
    <w:p w14:paraId="746C016A" w14:textId="77777777" w:rsidR="00D377FE" w:rsidRPr="00D377FE" w:rsidRDefault="00D377FE" w:rsidP="00D377FE">
      <w:pPr>
        <w:pStyle w:val="Odstavecseseznamem"/>
        <w:numPr>
          <w:ilvl w:val="0"/>
          <w:numId w:val="3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O dodavateli </w:t>
      </w:r>
      <w:r w:rsidRPr="00D377FE">
        <w:rPr>
          <w:rFonts w:ascii="Century Gothic" w:hAnsi="Century Gothic"/>
          <w:b/>
          <w:sz w:val="20"/>
          <w:szCs w:val="20"/>
        </w:rPr>
        <w:t>rozhoduje zadavatel</w:t>
      </w:r>
      <w:r w:rsidRPr="00D377FE">
        <w:rPr>
          <w:rFonts w:ascii="Century Gothic" w:hAnsi="Century Gothic"/>
          <w:sz w:val="20"/>
          <w:szCs w:val="20"/>
        </w:rPr>
        <w:t xml:space="preserve"> na základě znalosti trhu a cen bez výběrového řízení</w:t>
      </w:r>
    </w:p>
    <w:p w14:paraId="6E7F440E" w14:textId="77777777" w:rsidR="00D377FE" w:rsidRPr="00D377FE" w:rsidRDefault="00D377FE" w:rsidP="00D377FE">
      <w:pPr>
        <w:pStyle w:val="Odstavecseseznamem"/>
        <w:numPr>
          <w:ilvl w:val="0"/>
          <w:numId w:val="3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Mezi zadavatelem a dodavatelem bude uzavřena </w:t>
      </w:r>
      <w:r w:rsidRPr="00D377FE">
        <w:rPr>
          <w:rFonts w:ascii="Century Gothic" w:hAnsi="Century Gothic"/>
          <w:b/>
          <w:sz w:val="20"/>
          <w:szCs w:val="20"/>
        </w:rPr>
        <w:t>smlouva, objednávka či jiný doklad</w:t>
      </w:r>
      <w:r w:rsidRPr="00D377FE">
        <w:rPr>
          <w:rFonts w:ascii="Century Gothic" w:hAnsi="Century Gothic"/>
          <w:sz w:val="20"/>
          <w:szCs w:val="20"/>
        </w:rPr>
        <w:t xml:space="preserve"> (písemně či elektronicky) </w:t>
      </w:r>
    </w:p>
    <w:p w14:paraId="2362B35D" w14:textId="77777777" w:rsidR="00D377FE" w:rsidRPr="00D377FE" w:rsidRDefault="00D377FE" w:rsidP="00D377FE">
      <w:pPr>
        <w:pStyle w:val="Odstavecseseznamem"/>
        <w:ind w:left="792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Předpokládaná hodnota zakázky </w:t>
      </w:r>
      <w:r w:rsidRPr="00D377FE">
        <w:rPr>
          <w:rFonts w:ascii="Century Gothic" w:hAnsi="Century Gothic"/>
          <w:b/>
          <w:sz w:val="20"/>
          <w:szCs w:val="20"/>
          <w:u w:val="single"/>
        </w:rPr>
        <w:t xml:space="preserve">max. 200 000 </w:t>
      </w:r>
      <w:proofErr w:type="spellStart"/>
      <w:r w:rsidRPr="00D377FE">
        <w:rPr>
          <w:rFonts w:ascii="Century Gothic" w:hAnsi="Century Gothic"/>
          <w:b/>
          <w:sz w:val="20"/>
          <w:szCs w:val="20"/>
          <w:u w:val="single"/>
        </w:rPr>
        <w:t>Kč</w:t>
      </w:r>
      <w:r w:rsidRPr="00D377FE">
        <w:rPr>
          <w:rFonts w:ascii="Century Gothic" w:hAnsi="Century Gothic"/>
          <w:sz w:val="20"/>
          <w:szCs w:val="20"/>
        </w:rPr>
        <w:t>bez</w:t>
      </w:r>
      <w:proofErr w:type="spellEnd"/>
      <w:r w:rsidRPr="00D377FE">
        <w:rPr>
          <w:rFonts w:ascii="Century Gothic" w:hAnsi="Century Gothic"/>
          <w:sz w:val="20"/>
          <w:szCs w:val="20"/>
        </w:rPr>
        <w:t xml:space="preserve"> DPH</w:t>
      </w:r>
    </w:p>
    <w:p w14:paraId="1C87CE61" w14:textId="77777777" w:rsidR="00D377FE" w:rsidRPr="00D377FE" w:rsidRDefault="00D377FE" w:rsidP="00D377FE">
      <w:pPr>
        <w:pStyle w:val="Odstavecseseznamem"/>
        <w:numPr>
          <w:ilvl w:val="0"/>
          <w:numId w:val="3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O dodavateli </w:t>
      </w:r>
      <w:r w:rsidRPr="00D377FE">
        <w:rPr>
          <w:rFonts w:ascii="Century Gothic" w:hAnsi="Century Gothic"/>
          <w:b/>
          <w:sz w:val="20"/>
          <w:szCs w:val="20"/>
        </w:rPr>
        <w:t>rozhoduje zadavatel</w:t>
      </w:r>
      <w:r w:rsidR="00DA646D">
        <w:rPr>
          <w:rFonts w:ascii="Century Gothic" w:hAnsi="Century Gothic"/>
          <w:b/>
          <w:sz w:val="20"/>
          <w:szCs w:val="20"/>
        </w:rPr>
        <w:t xml:space="preserve"> </w:t>
      </w:r>
      <w:r w:rsidR="00DA646D">
        <w:rPr>
          <w:rFonts w:ascii="Century Gothic" w:hAnsi="Century Gothic"/>
          <w:i/>
          <w:sz w:val="20"/>
          <w:szCs w:val="20"/>
        </w:rPr>
        <w:t>na základě schválení obecním zastupitelstvem</w:t>
      </w:r>
      <w:r w:rsidRPr="00D377FE">
        <w:rPr>
          <w:rFonts w:ascii="Century Gothic" w:hAnsi="Century Gothic"/>
          <w:i/>
          <w:sz w:val="20"/>
          <w:szCs w:val="20"/>
        </w:rPr>
        <w:t xml:space="preserve"> a </w:t>
      </w:r>
      <w:r w:rsidRPr="00D377FE">
        <w:rPr>
          <w:rFonts w:ascii="Century Gothic" w:hAnsi="Century Gothic"/>
          <w:sz w:val="20"/>
          <w:szCs w:val="20"/>
        </w:rPr>
        <w:t>na základě znalosti trhu a cen bez výběrového řízení</w:t>
      </w:r>
    </w:p>
    <w:p w14:paraId="21051FAE" w14:textId="77777777" w:rsidR="00D377FE" w:rsidRPr="00D377FE" w:rsidRDefault="00D377FE" w:rsidP="00D377FE">
      <w:pPr>
        <w:pStyle w:val="Odstavecseseznamem"/>
        <w:numPr>
          <w:ilvl w:val="0"/>
          <w:numId w:val="3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Mezi zadavatelem a dodavatelem bude uzavřena </w:t>
      </w:r>
      <w:r w:rsidRPr="00D377FE">
        <w:rPr>
          <w:rFonts w:ascii="Century Gothic" w:hAnsi="Century Gothic"/>
          <w:b/>
          <w:sz w:val="20"/>
          <w:szCs w:val="20"/>
        </w:rPr>
        <w:t>smlouva, objednávka či jiný doklad</w:t>
      </w:r>
      <w:r w:rsidRPr="00D377FE">
        <w:rPr>
          <w:rFonts w:ascii="Century Gothic" w:hAnsi="Century Gothic"/>
          <w:sz w:val="20"/>
          <w:szCs w:val="20"/>
        </w:rPr>
        <w:t xml:space="preserve"> (písemně či elektronicky) </w:t>
      </w:r>
    </w:p>
    <w:p w14:paraId="5C9D11C7" w14:textId="77777777" w:rsidR="00D377FE" w:rsidRPr="00D377FE" w:rsidRDefault="00D377FE" w:rsidP="00D377FE">
      <w:pPr>
        <w:pStyle w:val="Odstavecseseznamem"/>
        <w:numPr>
          <w:ilvl w:val="1"/>
          <w:numId w:val="46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VEŘEJNÉ ZAKÁZKY II. KATEGORIE</w:t>
      </w:r>
      <w:r w:rsidRPr="00D377FE">
        <w:rPr>
          <w:rFonts w:ascii="Century Gothic" w:hAnsi="Century Gothic"/>
          <w:sz w:val="20"/>
          <w:szCs w:val="20"/>
        </w:rPr>
        <w:br/>
        <w:t xml:space="preserve">Předpokládaná hodnota zakázky </w:t>
      </w:r>
      <w:r w:rsidRPr="00D377FE">
        <w:rPr>
          <w:rFonts w:ascii="Century Gothic" w:hAnsi="Century Gothic"/>
          <w:b/>
          <w:sz w:val="20"/>
          <w:szCs w:val="20"/>
          <w:u w:val="single"/>
        </w:rPr>
        <w:t>přesáhne200 000 Kč</w:t>
      </w:r>
      <w:r w:rsidRPr="00D377FE">
        <w:rPr>
          <w:rFonts w:ascii="Century Gothic" w:hAnsi="Century Gothic"/>
          <w:sz w:val="20"/>
          <w:szCs w:val="20"/>
        </w:rPr>
        <w:t xml:space="preserve"> bez DPH a zároveň </w:t>
      </w:r>
      <w:r w:rsidRPr="00D377FE">
        <w:rPr>
          <w:rFonts w:ascii="Century Gothic" w:hAnsi="Century Gothic"/>
          <w:b/>
          <w:sz w:val="20"/>
          <w:szCs w:val="20"/>
          <w:u w:val="single"/>
        </w:rPr>
        <w:t xml:space="preserve">nepřesáhne 500 000 </w:t>
      </w:r>
      <w:proofErr w:type="spellStart"/>
      <w:r w:rsidRPr="00D377FE">
        <w:rPr>
          <w:rFonts w:ascii="Century Gothic" w:hAnsi="Century Gothic"/>
          <w:b/>
          <w:sz w:val="20"/>
          <w:szCs w:val="20"/>
          <w:u w:val="single"/>
        </w:rPr>
        <w:t>Kč</w:t>
      </w:r>
      <w:r w:rsidRPr="00D377FE">
        <w:rPr>
          <w:rFonts w:ascii="Century Gothic" w:hAnsi="Century Gothic"/>
          <w:sz w:val="20"/>
          <w:szCs w:val="20"/>
        </w:rPr>
        <w:t>bez</w:t>
      </w:r>
      <w:proofErr w:type="spellEnd"/>
      <w:r w:rsidRPr="00D377FE">
        <w:rPr>
          <w:rFonts w:ascii="Century Gothic" w:hAnsi="Century Gothic"/>
          <w:sz w:val="20"/>
          <w:szCs w:val="20"/>
        </w:rPr>
        <w:t xml:space="preserve"> DPH</w:t>
      </w:r>
    </w:p>
    <w:p w14:paraId="10BFE8A5" w14:textId="77777777" w:rsidR="00D377FE" w:rsidRPr="00D377FE" w:rsidRDefault="00D377FE" w:rsidP="00D377FE">
      <w:pPr>
        <w:pStyle w:val="Odstavecseseznamem"/>
        <w:numPr>
          <w:ilvl w:val="0"/>
          <w:numId w:val="3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si zajistí </w:t>
      </w:r>
      <w:r w:rsidRPr="00D377FE">
        <w:rPr>
          <w:rFonts w:ascii="Century Gothic" w:hAnsi="Century Gothic"/>
          <w:b/>
          <w:sz w:val="20"/>
          <w:szCs w:val="20"/>
        </w:rPr>
        <w:t xml:space="preserve">schválení akce zastupitelstvem </w:t>
      </w:r>
    </w:p>
    <w:p w14:paraId="2D4CC441" w14:textId="77777777" w:rsidR="00D377FE" w:rsidRPr="00D377FE" w:rsidRDefault="00D377FE" w:rsidP="00D377FE">
      <w:pPr>
        <w:pStyle w:val="Odstavecseseznamem"/>
        <w:numPr>
          <w:ilvl w:val="0"/>
          <w:numId w:val="3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je povinen </w:t>
      </w:r>
      <w:r w:rsidRPr="00D377FE">
        <w:rPr>
          <w:rFonts w:ascii="Century Gothic" w:hAnsi="Century Gothic"/>
          <w:b/>
          <w:sz w:val="20"/>
          <w:szCs w:val="20"/>
        </w:rPr>
        <w:t>vyzvat minimálně 3 uchazeče</w:t>
      </w:r>
      <w:r w:rsidRPr="00D377FE">
        <w:rPr>
          <w:rFonts w:ascii="Century Gothic" w:hAnsi="Century Gothic"/>
          <w:sz w:val="20"/>
          <w:szCs w:val="20"/>
        </w:rPr>
        <w:t xml:space="preserve"> k podání nabídky (písemně, mailem) </w:t>
      </w:r>
    </w:p>
    <w:p w14:paraId="7511C1EF" w14:textId="77777777" w:rsidR="00D377FE" w:rsidRPr="00D377FE" w:rsidRDefault="00D377FE" w:rsidP="00D377FE">
      <w:pPr>
        <w:pStyle w:val="Odstavecseseznamem"/>
        <w:numPr>
          <w:ilvl w:val="0"/>
          <w:numId w:val="3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Mezi zadavatelem a dodavatelem bude uzavřena </w:t>
      </w:r>
      <w:r w:rsidRPr="00D377FE">
        <w:rPr>
          <w:rFonts w:ascii="Century Gothic" w:hAnsi="Century Gothic"/>
          <w:b/>
          <w:sz w:val="20"/>
          <w:szCs w:val="20"/>
        </w:rPr>
        <w:t>smlouva</w:t>
      </w:r>
    </w:p>
    <w:p w14:paraId="4549E33D" w14:textId="77777777" w:rsidR="00D377FE" w:rsidRPr="00D377FE" w:rsidRDefault="00D377FE" w:rsidP="00D377FE">
      <w:pPr>
        <w:pStyle w:val="Odstavecseseznamem"/>
        <w:numPr>
          <w:ilvl w:val="1"/>
          <w:numId w:val="46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b/>
          <w:sz w:val="20"/>
          <w:szCs w:val="20"/>
        </w:rPr>
        <w:t>VEŘEJNÉ ZAKÁZKY III. KATEGORIE</w:t>
      </w:r>
      <w:r w:rsidRPr="00D377FE">
        <w:rPr>
          <w:rFonts w:ascii="Century Gothic" w:hAnsi="Century Gothic"/>
          <w:sz w:val="20"/>
          <w:szCs w:val="20"/>
        </w:rPr>
        <w:br/>
        <w:t xml:space="preserve">Předpokládaná hodnota zakázky malého rozsahu </w:t>
      </w:r>
      <w:r w:rsidRPr="00D377FE">
        <w:rPr>
          <w:rFonts w:ascii="Century Gothic" w:hAnsi="Century Gothic"/>
          <w:b/>
          <w:sz w:val="20"/>
          <w:szCs w:val="20"/>
          <w:u w:val="single"/>
        </w:rPr>
        <w:t>přesáhne500 000 Kč</w:t>
      </w:r>
      <w:r w:rsidRPr="00D377FE">
        <w:rPr>
          <w:rFonts w:ascii="Century Gothic" w:hAnsi="Century Gothic"/>
          <w:sz w:val="20"/>
          <w:szCs w:val="20"/>
        </w:rPr>
        <w:t xml:space="preserve"> bez DPH </w:t>
      </w:r>
    </w:p>
    <w:p w14:paraId="3E9F66EA" w14:textId="77777777" w:rsidR="00D377FE" w:rsidRPr="00D377FE" w:rsidRDefault="00D377FE" w:rsidP="00D377FE">
      <w:pPr>
        <w:pStyle w:val="Odstavecseseznamem"/>
        <w:numPr>
          <w:ilvl w:val="0"/>
          <w:numId w:val="40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si zajistí </w:t>
      </w:r>
      <w:r w:rsidRPr="00D377FE">
        <w:rPr>
          <w:rFonts w:ascii="Century Gothic" w:hAnsi="Century Gothic"/>
          <w:b/>
          <w:sz w:val="20"/>
          <w:szCs w:val="20"/>
        </w:rPr>
        <w:t>schválení akce zastupitelstvem</w:t>
      </w:r>
    </w:p>
    <w:p w14:paraId="043BEAFD" w14:textId="77777777" w:rsidR="00D377FE" w:rsidRPr="00D377FE" w:rsidRDefault="00D377FE" w:rsidP="00D377FE">
      <w:pPr>
        <w:pStyle w:val="Odstavecseseznamem"/>
        <w:numPr>
          <w:ilvl w:val="0"/>
          <w:numId w:val="40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je povinen realizovat </w:t>
      </w:r>
      <w:r w:rsidRPr="00D377FE">
        <w:rPr>
          <w:rFonts w:ascii="Century Gothic" w:hAnsi="Century Gothic"/>
          <w:b/>
          <w:sz w:val="20"/>
          <w:szCs w:val="20"/>
        </w:rPr>
        <w:t>výběrové řízení</w:t>
      </w:r>
      <w:r w:rsidRPr="00D377FE">
        <w:rPr>
          <w:rFonts w:ascii="Century Gothic" w:hAnsi="Century Gothic"/>
          <w:sz w:val="20"/>
          <w:szCs w:val="20"/>
        </w:rPr>
        <w:t xml:space="preserve"> a zachovat postup uvedený v </w:t>
      </w:r>
      <w:r w:rsidRPr="00D377FE">
        <w:rPr>
          <w:rFonts w:ascii="Century Gothic" w:hAnsi="Century Gothic"/>
          <w:b/>
          <w:sz w:val="20"/>
          <w:szCs w:val="20"/>
        </w:rPr>
        <w:t>článku 3</w:t>
      </w:r>
      <w:r w:rsidRPr="00D377FE">
        <w:rPr>
          <w:rFonts w:ascii="Century Gothic" w:hAnsi="Century Gothic"/>
          <w:sz w:val="20"/>
          <w:szCs w:val="20"/>
        </w:rPr>
        <w:t xml:space="preserve"> této směrnice</w:t>
      </w:r>
    </w:p>
    <w:p w14:paraId="09B2A66F" w14:textId="77777777" w:rsidR="00D377FE" w:rsidRDefault="00D377FE" w:rsidP="00D377FE">
      <w:pPr>
        <w:pStyle w:val="Odstavecseseznamem"/>
        <w:numPr>
          <w:ilvl w:val="0"/>
          <w:numId w:val="40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Mezi zadavatelem a dodavatelem bude uzavřena </w:t>
      </w:r>
      <w:r w:rsidRPr="00D377FE">
        <w:rPr>
          <w:rFonts w:ascii="Century Gothic" w:hAnsi="Century Gothic"/>
          <w:b/>
          <w:sz w:val="20"/>
          <w:szCs w:val="20"/>
        </w:rPr>
        <w:t>smlouva</w:t>
      </w:r>
      <w:r w:rsidRPr="00D377FE">
        <w:rPr>
          <w:rFonts w:ascii="Century Gothic" w:hAnsi="Century Gothic"/>
          <w:sz w:val="20"/>
          <w:szCs w:val="20"/>
        </w:rPr>
        <w:t xml:space="preserve">, která bude obsahovat obchodní podmínky uvedené v </w:t>
      </w:r>
      <w:r w:rsidRPr="00D377FE">
        <w:rPr>
          <w:rFonts w:ascii="Century Gothic" w:hAnsi="Century Gothic"/>
          <w:b/>
          <w:sz w:val="20"/>
          <w:szCs w:val="20"/>
        </w:rPr>
        <w:t xml:space="preserve">článku 4 </w:t>
      </w:r>
      <w:r w:rsidRPr="00D377FE">
        <w:rPr>
          <w:rFonts w:ascii="Century Gothic" w:hAnsi="Century Gothic"/>
          <w:sz w:val="20"/>
          <w:szCs w:val="20"/>
        </w:rPr>
        <w:t>této směrnice</w:t>
      </w:r>
    </w:p>
    <w:p w14:paraId="25A79E7B" w14:textId="77777777" w:rsidR="00D377FE" w:rsidRDefault="00D377FE" w:rsidP="00D377FE">
      <w:pPr>
        <w:pStyle w:val="Odstavecseseznamem"/>
        <w:spacing w:after="200" w:line="276" w:lineRule="auto"/>
        <w:ind w:left="1776"/>
        <w:rPr>
          <w:rFonts w:ascii="Century Gothic" w:hAnsi="Century Gothic"/>
          <w:sz w:val="20"/>
          <w:szCs w:val="20"/>
        </w:rPr>
      </w:pPr>
    </w:p>
    <w:p w14:paraId="2A77AA54" w14:textId="77777777" w:rsidR="00D377FE" w:rsidRPr="00D377FE" w:rsidRDefault="00D377FE" w:rsidP="00D377FE">
      <w:pPr>
        <w:pStyle w:val="Odstavecseseznamem"/>
        <w:spacing w:after="200" w:line="276" w:lineRule="auto"/>
        <w:ind w:left="1776"/>
        <w:rPr>
          <w:rFonts w:ascii="Century Gothic" w:hAnsi="Century Gothic"/>
          <w:sz w:val="20"/>
          <w:szCs w:val="20"/>
        </w:rPr>
      </w:pPr>
    </w:p>
    <w:p w14:paraId="4BCE2398" w14:textId="77777777" w:rsidR="00D377FE" w:rsidRPr="00D377FE" w:rsidRDefault="00D377FE" w:rsidP="00D377FE">
      <w:pPr>
        <w:spacing w:after="200" w:line="276" w:lineRule="auto"/>
        <w:jc w:val="center"/>
        <w:rPr>
          <w:rFonts w:ascii="Century Gothic" w:hAnsi="Century Gothic"/>
          <w:b/>
        </w:rPr>
      </w:pPr>
      <w:r w:rsidRPr="00D377FE">
        <w:rPr>
          <w:rFonts w:ascii="Century Gothic" w:hAnsi="Century Gothic"/>
          <w:b/>
        </w:rPr>
        <w:t>Čl. 3</w:t>
      </w:r>
      <w:r>
        <w:rPr>
          <w:rFonts w:ascii="Century Gothic" w:hAnsi="Century Gothic"/>
          <w:b/>
        </w:rPr>
        <w:br/>
      </w:r>
      <w:r w:rsidRPr="00D377FE">
        <w:rPr>
          <w:rFonts w:ascii="Century Gothic" w:hAnsi="Century Gothic"/>
          <w:b/>
        </w:rPr>
        <w:t>POSTUP PŘI VYHLAŠOVÁNÍ VÝBĚROVÝCH ŘÍZENÍ DLE BODU 2.4. TÉTO SMĚRNICE</w:t>
      </w:r>
      <w:r>
        <w:rPr>
          <w:rFonts w:ascii="Century Gothic" w:hAnsi="Century Gothic"/>
          <w:b/>
        </w:rPr>
        <w:br/>
      </w:r>
    </w:p>
    <w:p w14:paraId="3E385835" w14:textId="77777777" w:rsidR="00D377FE" w:rsidRPr="00D377FE" w:rsidRDefault="00D377FE" w:rsidP="00D377FE">
      <w:pPr>
        <w:pStyle w:val="Odstavecseseznamem"/>
        <w:numPr>
          <w:ilvl w:val="1"/>
          <w:numId w:val="47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zpracuje zadávací dokumentaci a vyzve </w:t>
      </w:r>
      <w:r w:rsidRPr="00D377FE">
        <w:rPr>
          <w:rFonts w:ascii="Century Gothic" w:hAnsi="Century Gothic"/>
          <w:b/>
          <w:sz w:val="20"/>
          <w:szCs w:val="20"/>
        </w:rPr>
        <w:t>minimálně 3 uchazeče</w:t>
      </w:r>
      <w:r w:rsidRPr="00D377FE">
        <w:rPr>
          <w:rFonts w:ascii="Century Gothic" w:hAnsi="Century Gothic"/>
          <w:sz w:val="20"/>
          <w:szCs w:val="20"/>
        </w:rPr>
        <w:t xml:space="preserve"> k podání nabídky</w:t>
      </w:r>
    </w:p>
    <w:p w14:paraId="129CC8DE" w14:textId="77777777" w:rsidR="00D377FE" w:rsidRPr="00D377FE" w:rsidRDefault="00D377FE" w:rsidP="00D377FE">
      <w:pPr>
        <w:pStyle w:val="Odstavecseseznamem"/>
        <w:numPr>
          <w:ilvl w:val="1"/>
          <w:numId w:val="47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Zadavatel použije jedno-obálkovou metodu (nabídková cena nebude v druhé obálce)</w:t>
      </w:r>
    </w:p>
    <w:p w14:paraId="23D2976F" w14:textId="77777777" w:rsidR="00D377FE" w:rsidRPr="00D377FE" w:rsidRDefault="00D377FE" w:rsidP="00D377FE">
      <w:pPr>
        <w:pStyle w:val="Odstavecseseznamem"/>
        <w:numPr>
          <w:ilvl w:val="1"/>
          <w:numId w:val="47"/>
        </w:numPr>
        <w:spacing w:after="200" w:line="276" w:lineRule="auto"/>
        <w:rPr>
          <w:rFonts w:ascii="Century Gothic" w:hAnsi="Century Gothic"/>
          <w:b/>
          <w:sz w:val="20"/>
          <w:szCs w:val="20"/>
          <w:u w:val="single"/>
        </w:rPr>
      </w:pPr>
      <w:r w:rsidRPr="00D377FE">
        <w:rPr>
          <w:rFonts w:ascii="Century Gothic" w:hAnsi="Century Gothic"/>
          <w:b/>
          <w:sz w:val="20"/>
          <w:szCs w:val="20"/>
          <w:u w:val="single"/>
        </w:rPr>
        <w:t>Zadávací dokumentace bude minimálně obsahovat:</w:t>
      </w:r>
    </w:p>
    <w:p w14:paraId="61084C4C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Identifikační údaje zadavatele </w:t>
      </w:r>
    </w:p>
    <w:p w14:paraId="1663EAAF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Název zakázky</w:t>
      </w:r>
    </w:p>
    <w:p w14:paraId="122F04B5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Druh zakázky (dodávky, služby nebo stavební práce)</w:t>
      </w:r>
    </w:p>
    <w:p w14:paraId="30D45205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Předmět zakázky v podrobnostech nezbytných pro zpracování nabídky</w:t>
      </w:r>
    </w:p>
    <w:p w14:paraId="5C5B617B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Lhůta pro podání nabídek včetně uvedení místa pro odevzdání </w:t>
      </w:r>
    </w:p>
    <w:p w14:paraId="38B79974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Hodnotící kritérium</w:t>
      </w:r>
    </w:p>
    <w:p w14:paraId="7686D4F3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Způsob hodnocení (zadavatel si může v zadávacích podmínkách vyhradit, že bude o podaných nabídkách s uchazeči jednat. V takovém případě je v zadávací dokumentaci povinen uvést:</w:t>
      </w:r>
    </w:p>
    <w:p w14:paraId="2DA45801" w14:textId="77777777" w:rsidR="00D377FE" w:rsidRPr="00D377FE" w:rsidRDefault="00D377FE" w:rsidP="00D377FE">
      <w:pPr>
        <w:pStyle w:val="Odstavecseseznamem"/>
        <w:numPr>
          <w:ilvl w:val="1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Způsob a zásady jednání s uchazeči o nabídkách</w:t>
      </w:r>
    </w:p>
    <w:p w14:paraId="14D0DD3B" w14:textId="77777777" w:rsidR="00D377FE" w:rsidRPr="00D377FE" w:rsidRDefault="00D377FE" w:rsidP="00D377FE">
      <w:pPr>
        <w:pStyle w:val="Odstavecseseznamem"/>
        <w:numPr>
          <w:ilvl w:val="1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Způsob výběru uchazečů pro další fáze jednání </w:t>
      </w:r>
    </w:p>
    <w:p w14:paraId="2BC3E31F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lastRenderedPageBreak/>
        <w:t>Podmínky a požadavky na zpracování nabídky, jaké údaje týkající se předmětu zakázky a jeho realizace mají uchazeči uvést, aby mohl zadavatel posoudit soulad nabídka se zadávacími podmínkami</w:t>
      </w:r>
    </w:p>
    <w:p w14:paraId="14ECE911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Požadavek na zpracování nabídkové ceny</w:t>
      </w:r>
    </w:p>
    <w:p w14:paraId="5FB5EB9E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Doba a místo plnění zakázky</w:t>
      </w:r>
    </w:p>
    <w:p w14:paraId="611D0050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Požadovaná záruka</w:t>
      </w:r>
    </w:p>
    <w:p w14:paraId="30A1D6D4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Požadavek na návrh smlouvy při zachování obchodních podmínek </w:t>
      </w:r>
    </w:p>
    <w:p w14:paraId="4BBB4DB8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Požadavky na prokázání kvalifikace (základní a profesní způsobilost)</w:t>
      </w:r>
    </w:p>
    <w:p w14:paraId="6BA1695A" w14:textId="77777777" w:rsidR="00D377FE" w:rsidRPr="00D377FE" w:rsidRDefault="00D377FE" w:rsidP="00D377FE">
      <w:pPr>
        <w:pStyle w:val="Odstavecseseznamem"/>
        <w:numPr>
          <w:ilvl w:val="0"/>
          <w:numId w:val="4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V případě stavebních prací, projektovou dokumentaci včetně výkazu výměr (kde není nutná projektová dokumentace, postačí pouze výkaz výměr)</w:t>
      </w:r>
    </w:p>
    <w:p w14:paraId="2A5395E9" w14:textId="77777777" w:rsidR="00D377FE" w:rsidRPr="00D377FE" w:rsidRDefault="00D377FE" w:rsidP="00D377FE">
      <w:pPr>
        <w:pStyle w:val="Odstavecseseznamem"/>
        <w:numPr>
          <w:ilvl w:val="1"/>
          <w:numId w:val="47"/>
        </w:numPr>
        <w:spacing w:after="200" w:line="276" w:lineRule="auto"/>
        <w:rPr>
          <w:rFonts w:ascii="Century Gothic" w:hAnsi="Century Gothic"/>
          <w:b/>
          <w:sz w:val="20"/>
          <w:szCs w:val="20"/>
          <w:u w:val="single"/>
        </w:rPr>
      </w:pPr>
      <w:r w:rsidRPr="00D377FE">
        <w:rPr>
          <w:rFonts w:ascii="Century Gothic" w:hAnsi="Century Gothic"/>
          <w:b/>
          <w:sz w:val="20"/>
          <w:szCs w:val="20"/>
          <w:u w:val="single"/>
        </w:rPr>
        <w:t>Otevírání obálek, posouzení a hodnocení nabídek</w:t>
      </w:r>
    </w:p>
    <w:p w14:paraId="63AADAFE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U zakázky nad </w:t>
      </w:r>
      <w:r w:rsidRPr="00D377FE">
        <w:rPr>
          <w:rFonts w:ascii="Century Gothic" w:hAnsi="Century Gothic"/>
          <w:b/>
          <w:sz w:val="20"/>
          <w:szCs w:val="20"/>
        </w:rPr>
        <w:t xml:space="preserve">500 000 Kč bez </w:t>
      </w:r>
      <w:proofErr w:type="gramStart"/>
      <w:r w:rsidRPr="00D377FE">
        <w:rPr>
          <w:rFonts w:ascii="Century Gothic" w:hAnsi="Century Gothic"/>
          <w:b/>
          <w:sz w:val="20"/>
          <w:szCs w:val="20"/>
        </w:rPr>
        <w:t>DPH</w:t>
      </w:r>
      <w:r w:rsidRPr="00D377FE">
        <w:rPr>
          <w:rFonts w:ascii="Century Gothic" w:hAnsi="Century Gothic"/>
          <w:sz w:val="20"/>
          <w:szCs w:val="20"/>
        </w:rPr>
        <w:t xml:space="preserve">  je</w:t>
      </w:r>
      <w:proofErr w:type="gramEnd"/>
      <w:r w:rsidRPr="00D377FE">
        <w:rPr>
          <w:rFonts w:ascii="Century Gothic" w:hAnsi="Century Gothic"/>
          <w:sz w:val="20"/>
          <w:szCs w:val="20"/>
        </w:rPr>
        <w:t xml:space="preserve"> na rozhodnutí zadavatele zda rozhodne o ustanovení komise (dle §42 zákona č. 134/2016 Sb. zadavatel má </w:t>
      </w:r>
      <w:r w:rsidRPr="00D377FE">
        <w:rPr>
          <w:rFonts w:ascii="Century Gothic" w:hAnsi="Century Gothic"/>
          <w:b/>
          <w:sz w:val="20"/>
          <w:szCs w:val="20"/>
        </w:rPr>
        <w:t>možnost pověřit komisi</w:t>
      </w:r>
      <w:r w:rsidRPr="00D377FE">
        <w:rPr>
          <w:rFonts w:ascii="Century Gothic" w:hAnsi="Century Gothic"/>
          <w:sz w:val="20"/>
          <w:szCs w:val="20"/>
        </w:rPr>
        <w:t xml:space="preserve"> k provádění úkonů podle ZZVZ). V případě ustanovení komise se zvolí její předseda, který řídí jednání komise.</w:t>
      </w:r>
    </w:p>
    <w:p w14:paraId="2CA029D3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Otevírání obálek bude zahájeno bez zbytečného odkladu po uplynutí lhůty pro podání nabídek</w:t>
      </w:r>
    </w:p>
    <w:p w14:paraId="17715E8B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postupuje tak, aby nedocházelo ke střetu zájmů (§44 zákona č. 134/2016 Sb.) </w:t>
      </w:r>
    </w:p>
    <w:p w14:paraId="7344BAA2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Osoby pověřené k otevírání obálek, posouzení a hodnocení nabídek (komise, přizvaní odborníci, osoby zastupující zadavatele) jsou povinni před prvním jednáním čestně prohlásit mlčenlivost, nepodjatost a zákaz střetu zájmů, toto prohlášení bude součástí protokolu o otevírání obálek. Pověřené osoby budou zadavatelem poučeny o svých právech a povinnostech. Bude předložen seznam včas doručených obálek.</w:t>
      </w:r>
    </w:p>
    <w:p w14:paraId="2EB8C546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Zástupci uchazečů mají právo se účastnit otevírání obálek; v tom případě se podepisují na prezenční listinu, která bude součástí protokolu otevírání obálek. </w:t>
      </w:r>
    </w:p>
    <w:p w14:paraId="0174E1FB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Přítomným osobám jsou sděleny identifikační údaje účastníků (uchazečů) a údaje z nabídek odpovídající číselně vyjádřitelným kritériím hodnocení.</w:t>
      </w:r>
    </w:p>
    <w:p w14:paraId="7C0DFB99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Hodnocení a posouzení nabídek provede zadavatel/komise bez přítomnosti zástupců uchazeče.</w:t>
      </w:r>
    </w:p>
    <w:p w14:paraId="3F7A1D3C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Zadavatel může provést posouzení splnění podmínek účasti ve výběrovém řízení až po hodnocení nabídek. </w:t>
      </w:r>
      <w:r w:rsidRPr="00D377FE">
        <w:rPr>
          <w:rFonts w:ascii="Century Gothic" w:hAnsi="Century Gothic"/>
          <w:b/>
          <w:sz w:val="20"/>
          <w:szCs w:val="20"/>
        </w:rPr>
        <w:t>U vybraného dodavatele</w:t>
      </w:r>
      <w:r w:rsidRPr="00D377FE">
        <w:rPr>
          <w:rFonts w:ascii="Century Gothic" w:hAnsi="Century Gothic"/>
          <w:sz w:val="20"/>
          <w:szCs w:val="20"/>
        </w:rPr>
        <w:t xml:space="preserve"> musí zadavatel provést </w:t>
      </w:r>
      <w:r w:rsidRPr="00D377FE">
        <w:rPr>
          <w:rFonts w:ascii="Century Gothic" w:hAnsi="Century Gothic"/>
          <w:b/>
          <w:sz w:val="20"/>
          <w:szCs w:val="20"/>
        </w:rPr>
        <w:t>posouzení</w:t>
      </w:r>
      <w:r w:rsidRPr="00D377FE">
        <w:rPr>
          <w:rFonts w:ascii="Century Gothic" w:hAnsi="Century Gothic"/>
          <w:sz w:val="20"/>
          <w:szCs w:val="20"/>
        </w:rPr>
        <w:t xml:space="preserve"> splnění podmínek účasti ve výběrovém řízení a hodnocení </w:t>
      </w:r>
      <w:r w:rsidRPr="00D377FE">
        <w:rPr>
          <w:rFonts w:ascii="Century Gothic" w:hAnsi="Century Gothic"/>
          <w:b/>
          <w:sz w:val="20"/>
          <w:szCs w:val="20"/>
        </w:rPr>
        <w:t>vždy</w:t>
      </w:r>
      <w:r w:rsidRPr="00D377FE">
        <w:rPr>
          <w:rFonts w:ascii="Century Gothic" w:hAnsi="Century Gothic"/>
          <w:sz w:val="20"/>
          <w:szCs w:val="20"/>
        </w:rPr>
        <w:t>.</w:t>
      </w:r>
    </w:p>
    <w:p w14:paraId="4AC06787" w14:textId="77777777" w:rsidR="00D377FE" w:rsidRP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O otevírání obálek, posouzení a hodnocení nabídek se pořizuje protokol obsahující průběh a rozhodné skutečnosti, týkající se posouzení a hodnocení nabídek. Protokol/y bude/ou podepsán/y zadavatelem/komisí.</w:t>
      </w:r>
    </w:p>
    <w:p w14:paraId="525092FD" w14:textId="77777777" w:rsidR="00D377FE" w:rsidRPr="00D377FE" w:rsidRDefault="00054E02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Zadavatel předloží zastupitelům</w:t>
      </w:r>
      <w:r w:rsidR="00D377FE" w:rsidRPr="00D377FE">
        <w:rPr>
          <w:rFonts w:ascii="Century Gothic" w:hAnsi="Century Gothic"/>
          <w:sz w:val="20"/>
          <w:szCs w:val="20"/>
        </w:rPr>
        <w:t xml:space="preserve"> obce ke konečnému schválení výsledek výběrového řízení. Na základě tohoto schválení zadavatel vydává rozhodnutí o přidělení zakázky. </w:t>
      </w:r>
    </w:p>
    <w:p w14:paraId="7823D1CB" w14:textId="77777777" w:rsidR="00D377FE" w:rsidRDefault="00D377FE" w:rsidP="00D377FE">
      <w:pPr>
        <w:pStyle w:val="Odstavecseseznamem"/>
        <w:numPr>
          <w:ilvl w:val="0"/>
          <w:numId w:val="43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Vybranému uchazeči a ostatním uchazečům zadavatel písemně oznámí rozhodnutí zadavatele do 5 pracovních dnů.</w:t>
      </w:r>
    </w:p>
    <w:p w14:paraId="11344971" w14:textId="77777777" w:rsidR="00D377FE" w:rsidRDefault="00D377FE" w:rsidP="00D377FE">
      <w:pPr>
        <w:pStyle w:val="Odstavecseseznamem"/>
        <w:spacing w:after="200" w:line="276" w:lineRule="auto"/>
        <w:ind w:left="1776"/>
        <w:rPr>
          <w:rFonts w:ascii="Century Gothic" w:hAnsi="Century Gothic"/>
          <w:sz w:val="20"/>
          <w:szCs w:val="20"/>
        </w:rPr>
      </w:pPr>
    </w:p>
    <w:p w14:paraId="1DF22EB9" w14:textId="77777777" w:rsidR="00D667D5" w:rsidRDefault="00D667D5" w:rsidP="00D377FE">
      <w:pPr>
        <w:pStyle w:val="Odstavecseseznamem"/>
        <w:spacing w:after="200" w:line="276" w:lineRule="auto"/>
        <w:ind w:left="1776"/>
        <w:rPr>
          <w:rFonts w:ascii="Century Gothic" w:hAnsi="Century Gothic"/>
          <w:sz w:val="20"/>
          <w:szCs w:val="20"/>
        </w:rPr>
      </w:pPr>
    </w:p>
    <w:p w14:paraId="6EF72B4C" w14:textId="77777777" w:rsidR="00D667D5" w:rsidRPr="00D377FE" w:rsidRDefault="00D667D5" w:rsidP="00D377FE">
      <w:pPr>
        <w:pStyle w:val="Odstavecseseznamem"/>
        <w:spacing w:after="200" w:line="276" w:lineRule="auto"/>
        <w:ind w:left="1776"/>
        <w:rPr>
          <w:rFonts w:ascii="Century Gothic" w:hAnsi="Century Gothic"/>
          <w:sz w:val="20"/>
          <w:szCs w:val="20"/>
        </w:rPr>
      </w:pPr>
    </w:p>
    <w:p w14:paraId="1B44F660" w14:textId="77777777" w:rsidR="00D377FE" w:rsidRPr="00D377FE" w:rsidRDefault="00D377FE" w:rsidP="00D377FE">
      <w:pPr>
        <w:jc w:val="center"/>
        <w:rPr>
          <w:rFonts w:ascii="Century Gothic" w:hAnsi="Century Gothic"/>
          <w:b/>
        </w:rPr>
      </w:pPr>
      <w:r w:rsidRPr="00D377FE">
        <w:rPr>
          <w:rFonts w:ascii="Century Gothic" w:hAnsi="Century Gothic"/>
          <w:b/>
        </w:rPr>
        <w:lastRenderedPageBreak/>
        <w:t>Čl. 4</w:t>
      </w:r>
      <w:r w:rsidRPr="00D377FE">
        <w:rPr>
          <w:rFonts w:ascii="Century Gothic" w:hAnsi="Century Gothic"/>
          <w:b/>
        </w:rPr>
        <w:br/>
        <w:t>OBCHODNÍ PODMÍNKY PRO BUDOUCÍ NÁVRH SMLOUVY</w:t>
      </w:r>
    </w:p>
    <w:p w14:paraId="3FAC8CC7" w14:textId="77777777" w:rsidR="00D377FE" w:rsidRPr="00D377FE" w:rsidRDefault="00D377FE" w:rsidP="00D377FE">
      <w:pPr>
        <w:pStyle w:val="Odstavecseseznamem"/>
        <w:numPr>
          <w:ilvl w:val="1"/>
          <w:numId w:val="48"/>
        </w:numPr>
        <w:spacing w:after="200" w:line="276" w:lineRule="auto"/>
        <w:rPr>
          <w:rFonts w:ascii="Century Gothic" w:hAnsi="Century Gothic"/>
          <w:b/>
          <w:sz w:val="20"/>
          <w:szCs w:val="20"/>
          <w:u w:val="single"/>
        </w:rPr>
      </w:pPr>
      <w:r w:rsidRPr="00D377FE">
        <w:rPr>
          <w:rFonts w:ascii="Century Gothic" w:hAnsi="Century Gothic"/>
          <w:b/>
          <w:sz w:val="20"/>
          <w:szCs w:val="20"/>
          <w:u w:val="single"/>
        </w:rPr>
        <w:t>Zadavatel vymezí pro zakázku dle bodu 2.4. minimální obchodní podmínky v rozsahu:</w:t>
      </w:r>
    </w:p>
    <w:p w14:paraId="59A18835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Zahájení a dokončení plnění</w:t>
      </w:r>
    </w:p>
    <w:p w14:paraId="24F331E5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Předmět plnění (počet, kvalita</w:t>
      </w:r>
      <w:proofErr w:type="gramStart"/>
      <w:r w:rsidRPr="00D377FE">
        <w:rPr>
          <w:rFonts w:ascii="Century Gothic" w:hAnsi="Century Gothic"/>
          <w:sz w:val="20"/>
          <w:szCs w:val="20"/>
        </w:rPr>
        <w:t xml:space="preserve"> ….</w:t>
      </w:r>
      <w:proofErr w:type="gramEnd"/>
      <w:r w:rsidRPr="00D377FE">
        <w:rPr>
          <w:rFonts w:ascii="Century Gothic" w:hAnsi="Century Gothic"/>
          <w:sz w:val="20"/>
          <w:szCs w:val="20"/>
        </w:rPr>
        <w:t>)</w:t>
      </w:r>
    </w:p>
    <w:p w14:paraId="20CDF376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Cena plnění bez DPH, DPH, včetně DPH</w:t>
      </w:r>
    </w:p>
    <w:p w14:paraId="1801C478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Platební podmínky, splatnost</w:t>
      </w:r>
    </w:p>
    <w:p w14:paraId="16DAF7D4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Záruky</w:t>
      </w:r>
    </w:p>
    <w:p w14:paraId="69623763" w14:textId="77777777" w:rsidR="00D377FE" w:rsidRPr="00D377FE" w:rsidRDefault="00D377FE" w:rsidP="00D377FE">
      <w:pPr>
        <w:pStyle w:val="Odstavecseseznamem"/>
        <w:numPr>
          <w:ilvl w:val="0"/>
          <w:numId w:val="44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Smluvní pokuty</w:t>
      </w:r>
    </w:p>
    <w:p w14:paraId="77F3B3B8" w14:textId="77777777" w:rsidR="00D377FE" w:rsidRPr="00D377FE" w:rsidRDefault="00D377FE" w:rsidP="00D377FE">
      <w:pPr>
        <w:pStyle w:val="Odstavecseseznamem"/>
        <w:numPr>
          <w:ilvl w:val="1"/>
          <w:numId w:val="48"/>
        </w:numPr>
        <w:spacing w:after="200" w:line="276" w:lineRule="auto"/>
        <w:rPr>
          <w:rFonts w:ascii="Century Gothic" w:hAnsi="Century Gothic"/>
          <w:b/>
          <w:sz w:val="20"/>
          <w:szCs w:val="20"/>
          <w:u w:val="single"/>
        </w:rPr>
      </w:pPr>
      <w:r w:rsidRPr="00D377FE">
        <w:rPr>
          <w:rFonts w:ascii="Century Gothic" w:hAnsi="Century Gothic"/>
          <w:b/>
          <w:sz w:val="20"/>
          <w:szCs w:val="20"/>
          <w:u w:val="single"/>
        </w:rPr>
        <w:t>Obchodní podmínky pro zakázky na stavební práce budou nad podmínky uvedené v bodu 4.1. dále minimálně obsahovat:</w:t>
      </w:r>
    </w:p>
    <w:p w14:paraId="5B42831E" w14:textId="77777777" w:rsidR="00D377FE" w:rsidRP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Předání a převzetí pracoviště</w:t>
      </w:r>
    </w:p>
    <w:p w14:paraId="21ACF7AF" w14:textId="77777777" w:rsidR="00D377FE" w:rsidRP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Zahájení a dokončení stavebních prací</w:t>
      </w:r>
    </w:p>
    <w:p w14:paraId="03A6A9A1" w14:textId="77777777" w:rsidR="00D377FE" w:rsidRP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Předání a převzetí stavby</w:t>
      </w:r>
    </w:p>
    <w:p w14:paraId="2BC629AE" w14:textId="77777777" w:rsidR="00D377FE" w:rsidRP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Počátek běhu záruční doby</w:t>
      </w:r>
    </w:p>
    <w:p w14:paraId="6C39C7C8" w14:textId="77777777" w:rsidR="00D377FE" w:rsidRP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Pojištění zhotovitele</w:t>
      </w:r>
    </w:p>
    <w:p w14:paraId="7FB2401C" w14:textId="77777777" w:rsidR="00D377FE" w:rsidRDefault="00D377FE" w:rsidP="00D377FE">
      <w:pPr>
        <w:pStyle w:val="Odstavecseseznamem"/>
        <w:numPr>
          <w:ilvl w:val="0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Oceněný soupis stavebních prací, dodávek a služeb (množství jednotky, jednotková, celková cena) – výkaz výměr</w:t>
      </w:r>
    </w:p>
    <w:p w14:paraId="74526722" w14:textId="77777777" w:rsidR="00101612" w:rsidRPr="00101612" w:rsidRDefault="00101612" w:rsidP="00101612">
      <w:pPr>
        <w:spacing w:after="200" w:line="276" w:lineRule="auto"/>
        <w:rPr>
          <w:rFonts w:ascii="Century Gothic" w:hAnsi="Century Gothic"/>
          <w:sz w:val="20"/>
          <w:szCs w:val="20"/>
        </w:rPr>
      </w:pPr>
    </w:p>
    <w:p w14:paraId="184B7206" w14:textId="77777777" w:rsidR="00D377FE" w:rsidRPr="00101612" w:rsidRDefault="00101612" w:rsidP="00101612">
      <w:pPr>
        <w:spacing w:after="200" w:line="276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Čl. 5 </w:t>
      </w:r>
      <w:r>
        <w:rPr>
          <w:rFonts w:ascii="Century Gothic" w:hAnsi="Century Gothic"/>
          <w:b/>
        </w:rPr>
        <w:br/>
      </w:r>
      <w:r w:rsidR="00D377FE" w:rsidRPr="00101612">
        <w:rPr>
          <w:rFonts w:ascii="Century Gothic" w:hAnsi="Century Gothic"/>
          <w:b/>
        </w:rPr>
        <w:t>OSTATNÍ USTANOVENÍ</w:t>
      </w:r>
    </w:p>
    <w:p w14:paraId="21620E99" w14:textId="77777777" w:rsidR="00D377FE" w:rsidRPr="00101612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101612">
        <w:rPr>
          <w:rFonts w:ascii="Century Gothic" w:hAnsi="Century Gothic"/>
          <w:sz w:val="20"/>
          <w:szCs w:val="20"/>
        </w:rPr>
        <w:t>Tato směr</w:t>
      </w:r>
      <w:r w:rsidR="00DA646D">
        <w:rPr>
          <w:rFonts w:ascii="Century Gothic" w:hAnsi="Century Gothic"/>
          <w:sz w:val="20"/>
          <w:szCs w:val="20"/>
        </w:rPr>
        <w:t>nice je závazná pro Obec Litoboř.</w:t>
      </w:r>
    </w:p>
    <w:p w14:paraId="49D6C2D2" w14:textId="77777777" w:rsidR="00D377FE" w:rsidRPr="00D377FE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Zadavatel by neměl oslovovat stále stejný okruh uchazečů. Opětovné vyzývání stejného okruhu dodavatelů musí být zadavatel schopen odůvodnit.</w:t>
      </w:r>
    </w:p>
    <w:p w14:paraId="4EFCD7D1" w14:textId="77777777" w:rsidR="00D377FE" w:rsidRPr="00D377FE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 xml:space="preserve">V případě veřejné zakázky, jejíž cena </w:t>
      </w:r>
      <w:r w:rsidRPr="00D377FE">
        <w:rPr>
          <w:rFonts w:ascii="Century Gothic" w:hAnsi="Century Gothic"/>
          <w:b/>
          <w:sz w:val="20"/>
          <w:szCs w:val="20"/>
        </w:rPr>
        <w:t xml:space="preserve">přesáhne </w:t>
      </w:r>
      <w:proofErr w:type="gramStart"/>
      <w:r w:rsidRPr="00D377FE">
        <w:rPr>
          <w:rFonts w:ascii="Century Gothic" w:hAnsi="Century Gothic"/>
          <w:b/>
          <w:sz w:val="20"/>
          <w:szCs w:val="20"/>
        </w:rPr>
        <w:t>500.000,-</w:t>
      </w:r>
      <w:proofErr w:type="gramEnd"/>
      <w:r w:rsidRPr="00D377FE">
        <w:rPr>
          <w:rFonts w:ascii="Century Gothic" w:hAnsi="Century Gothic"/>
          <w:b/>
          <w:sz w:val="20"/>
          <w:szCs w:val="20"/>
        </w:rPr>
        <w:t xml:space="preserve"> bez DPH</w:t>
      </w:r>
      <w:r w:rsidRPr="00D377FE">
        <w:rPr>
          <w:rFonts w:ascii="Century Gothic" w:hAnsi="Century Gothic"/>
          <w:sz w:val="20"/>
          <w:szCs w:val="20"/>
        </w:rPr>
        <w:t xml:space="preserve"> je zadavatel povinen </w:t>
      </w:r>
      <w:r w:rsidRPr="00D377FE">
        <w:rPr>
          <w:rFonts w:ascii="Century Gothic" w:hAnsi="Century Gothic"/>
          <w:b/>
          <w:sz w:val="20"/>
          <w:szCs w:val="20"/>
        </w:rPr>
        <w:t>zveřejnit</w:t>
      </w:r>
      <w:r w:rsidRPr="00D377FE">
        <w:rPr>
          <w:rFonts w:ascii="Century Gothic" w:hAnsi="Century Gothic"/>
          <w:sz w:val="20"/>
          <w:szCs w:val="20"/>
        </w:rPr>
        <w:t xml:space="preserve"> smlouvu včetně dodatků a změn na profilu zadavatele a to </w:t>
      </w:r>
      <w:r w:rsidRPr="00D377FE">
        <w:rPr>
          <w:rFonts w:ascii="Century Gothic" w:hAnsi="Century Gothic"/>
          <w:b/>
          <w:sz w:val="20"/>
          <w:szCs w:val="20"/>
        </w:rPr>
        <w:t>do 15 dnů</w:t>
      </w:r>
      <w:r w:rsidRPr="00D377FE">
        <w:rPr>
          <w:rFonts w:ascii="Century Gothic" w:hAnsi="Century Gothic"/>
          <w:sz w:val="20"/>
          <w:szCs w:val="20"/>
        </w:rPr>
        <w:t xml:space="preserve"> ode dne uzavření smlouvy.</w:t>
      </w:r>
    </w:p>
    <w:p w14:paraId="54F04B7C" w14:textId="77777777" w:rsidR="00D377FE" w:rsidRPr="00D377FE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Při zadávání veřejných zakázek financovaných z </w:t>
      </w:r>
      <w:r w:rsidR="00101612">
        <w:rPr>
          <w:rFonts w:ascii="Century Gothic" w:hAnsi="Century Gothic"/>
          <w:sz w:val="20"/>
          <w:szCs w:val="20"/>
        </w:rPr>
        <w:t xml:space="preserve">operačních programů nebo jiných </w:t>
      </w:r>
      <w:r w:rsidRPr="00D377FE">
        <w:rPr>
          <w:rFonts w:ascii="Century Gothic" w:hAnsi="Century Gothic"/>
          <w:sz w:val="20"/>
          <w:szCs w:val="20"/>
        </w:rPr>
        <w:t>dotačních titulů je zadavatel povinen postupovat v souladu s pravidly stanovenými poskytovatelem finanční podpory.</w:t>
      </w:r>
    </w:p>
    <w:p w14:paraId="218CB6BB" w14:textId="77777777" w:rsidR="00D377FE" w:rsidRPr="00D377FE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O výjimku z této směrnice žádá zadavatel před odesláním výzvy/zadávací dokumentace. Výjimka musí být zdůvodněna. Výjimku z této směrnice schvaluje zastupitelstvo obce.</w:t>
      </w:r>
    </w:p>
    <w:p w14:paraId="2E4ADFE1" w14:textId="77777777" w:rsidR="00D377FE" w:rsidRPr="00D377FE" w:rsidRDefault="00D377FE" w:rsidP="00D667D5">
      <w:pPr>
        <w:pStyle w:val="Odstavecseseznamem"/>
        <w:numPr>
          <w:ilvl w:val="1"/>
          <w:numId w:val="49"/>
        </w:num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D377FE">
        <w:rPr>
          <w:rFonts w:ascii="Century Gothic" w:hAnsi="Century Gothic"/>
          <w:sz w:val="20"/>
          <w:szCs w:val="20"/>
        </w:rPr>
        <w:t>Tato směrnice byla s</w:t>
      </w:r>
      <w:r w:rsidR="00101612">
        <w:rPr>
          <w:rFonts w:ascii="Century Gothic" w:hAnsi="Century Gothic"/>
          <w:sz w:val="20"/>
          <w:szCs w:val="20"/>
        </w:rPr>
        <w:t xml:space="preserve">chválena na jednání </w:t>
      </w:r>
      <w:r w:rsidRPr="00D377FE">
        <w:rPr>
          <w:rFonts w:ascii="Century Gothic" w:hAnsi="Century Gothic"/>
          <w:sz w:val="20"/>
          <w:szCs w:val="20"/>
        </w:rPr>
        <w:t>zastupitel</w:t>
      </w:r>
      <w:r w:rsidR="001A2F36">
        <w:rPr>
          <w:rFonts w:ascii="Century Gothic" w:hAnsi="Century Gothic"/>
          <w:sz w:val="20"/>
          <w:szCs w:val="20"/>
        </w:rPr>
        <w:t>stva obce Litoboř dne 12.04.2019</w:t>
      </w:r>
      <w:r w:rsidRPr="00D377FE">
        <w:rPr>
          <w:rFonts w:ascii="Century Gothic" w:hAnsi="Century Gothic"/>
          <w:sz w:val="20"/>
          <w:szCs w:val="20"/>
        </w:rPr>
        <w:t xml:space="preserve"> pod číslem usnesení </w:t>
      </w:r>
      <w:r w:rsidR="001A2F36">
        <w:rPr>
          <w:rFonts w:ascii="Century Gothic" w:hAnsi="Century Gothic"/>
          <w:sz w:val="20"/>
          <w:szCs w:val="20"/>
        </w:rPr>
        <w:t>ZA2/05/2019</w:t>
      </w:r>
      <w:r w:rsidR="00101612">
        <w:rPr>
          <w:rFonts w:ascii="Century Gothic" w:hAnsi="Century Gothic"/>
          <w:sz w:val="20"/>
          <w:szCs w:val="20"/>
        </w:rPr>
        <w:t xml:space="preserve"> </w:t>
      </w:r>
      <w:r w:rsidRPr="00D377FE">
        <w:rPr>
          <w:rFonts w:ascii="Century Gothic" w:hAnsi="Century Gothic"/>
          <w:sz w:val="20"/>
          <w:szCs w:val="20"/>
        </w:rPr>
        <w:t>a nabývá</w:t>
      </w:r>
      <w:r w:rsidR="00101612">
        <w:rPr>
          <w:rFonts w:ascii="Century Gothic" w:hAnsi="Century Gothic"/>
          <w:sz w:val="20"/>
          <w:szCs w:val="20"/>
        </w:rPr>
        <w:t xml:space="preserve"> účinnosti dne</w:t>
      </w:r>
      <w:r w:rsidR="001A2F36">
        <w:rPr>
          <w:rFonts w:ascii="Century Gothic" w:hAnsi="Century Gothic"/>
          <w:sz w:val="20"/>
          <w:szCs w:val="20"/>
        </w:rPr>
        <w:t xml:space="preserve"> 1. </w:t>
      </w:r>
      <w:proofErr w:type="gramStart"/>
      <w:r w:rsidR="001A2F36">
        <w:rPr>
          <w:rFonts w:ascii="Century Gothic" w:hAnsi="Century Gothic"/>
          <w:sz w:val="20"/>
          <w:szCs w:val="20"/>
        </w:rPr>
        <w:t>Května</w:t>
      </w:r>
      <w:proofErr w:type="gramEnd"/>
      <w:r w:rsidR="001A2F36">
        <w:rPr>
          <w:rFonts w:ascii="Century Gothic" w:hAnsi="Century Gothic"/>
          <w:sz w:val="20"/>
          <w:szCs w:val="20"/>
        </w:rPr>
        <w:t xml:space="preserve"> 2019.</w:t>
      </w:r>
    </w:p>
    <w:p w14:paraId="097B7A35" w14:textId="77777777" w:rsidR="00D377FE" w:rsidRPr="00D377FE" w:rsidRDefault="00D377FE" w:rsidP="00D377FE">
      <w:pPr>
        <w:rPr>
          <w:rFonts w:ascii="Century Gothic" w:hAnsi="Century Gothic"/>
          <w:sz w:val="20"/>
          <w:szCs w:val="20"/>
        </w:rPr>
      </w:pPr>
    </w:p>
    <w:p w14:paraId="610BF0F5" w14:textId="77777777" w:rsidR="00D377FE" w:rsidRPr="00D377FE" w:rsidRDefault="001A2F36" w:rsidP="00D377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</w:t>
      </w:r>
      <w:proofErr w:type="spellStart"/>
      <w:r>
        <w:rPr>
          <w:rFonts w:ascii="Century Gothic" w:hAnsi="Century Gothic"/>
          <w:sz w:val="20"/>
          <w:szCs w:val="20"/>
        </w:rPr>
        <w:t>Litoboři</w:t>
      </w:r>
      <w:r w:rsidR="00D377FE" w:rsidRPr="00D377FE">
        <w:rPr>
          <w:rFonts w:ascii="Century Gothic" w:hAnsi="Century Gothic"/>
          <w:sz w:val="20"/>
          <w:szCs w:val="20"/>
        </w:rPr>
        <w:t>dne</w:t>
      </w:r>
      <w:proofErr w:type="spellEnd"/>
      <w:r w:rsidR="00D377FE" w:rsidRPr="00D377F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12.4.2019.</w:t>
      </w:r>
    </w:p>
    <w:p w14:paraId="2227DF91" w14:textId="77777777" w:rsidR="00441EA6" w:rsidRDefault="00441EA6" w:rsidP="00441EA6">
      <w:pPr>
        <w:rPr>
          <w:rFonts w:ascii="Century Gothic" w:hAnsi="Century Gothic"/>
          <w:sz w:val="20"/>
          <w:szCs w:val="20"/>
        </w:rPr>
      </w:pPr>
    </w:p>
    <w:p w14:paraId="6EB87B1D" w14:textId="77777777" w:rsidR="00441EA6" w:rsidRDefault="00441EA6" w:rsidP="00441EA6">
      <w:pPr>
        <w:rPr>
          <w:rFonts w:ascii="Century Gothic" w:hAnsi="Century Gothic"/>
          <w:sz w:val="20"/>
          <w:szCs w:val="20"/>
        </w:rPr>
      </w:pPr>
    </w:p>
    <w:p w14:paraId="365805A4" w14:textId="77777777" w:rsidR="00101612" w:rsidRDefault="00441EA6" w:rsidP="00441EA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                                                                                …………………………….</w:t>
      </w:r>
    </w:p>
    <w:p w14:paraId="69DD3307" w14:textId="77777777" w:rsidR="00D377FE" w:rsidRPr="00101612" w:rsidRDefault="00441EA6" w:rsidP="00441EA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Starosta obce                                                                                Místo</w:t>
      </w:r>
      <w:r w:rsidR="00D377FE" w:rsidRPr="00D377FE">
        <w:rPr>
          <w:rFonts w:ascii="Century Gothic" w:hAnsi="Century Gothic"/>
        </w:rPr>
        <w:t>starosta obce</w:t>
      </w:r>
    </w:p>
    <w:p w14:paraId="65FB7433" w14:textId="77777777" w:rsidR="007168D0" w:rsidRPr="00D377FE" w:rsidRDefault="007168D0" w:rsidP="00AF4F23">
      <w:pPr>
        <w:spacing w:after="0"/>
        <w:rPr>
          <w:rFonts w:ascii="Century Gothic" w:hAnsi="Century Gothic"/>
        </w:rPr>
      </w:pPr>
    </w:p>
    <w:sectPr w:rsidR="007168D0" w:rsidRPr="00D377FE" w:rsidSect="000C5A6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A5CC" w14:textId="77777777" w:rsidR="00735E86" w:rsidRDefault="00735E86" w:rsidP="00DD30D9">
      <w:pPr>
        <w:spacing w:after="0" w:line="240" w:lineRule="auto"/>
      </w:pPr>
      <w:r>
        <w:separator/>
      </w:r>
    </w:p>
  </w:endnote>
  <w:endnote w:type="continuationSeparator" w:id="0">
    <w:p w14:paraId="0481AE29" w14:textId="77777777" w:rsidR="00735E86" w:rsidRDefault="00735E86" w:rsidP="00DD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11177"/>
      <w:docPartObj>
        <w:docPartGallery w:val="Page Numbers (Bottom of Page)"/>
        <w:docPartUnique/>
      </w:docPartObj>
    </w:sdtPr>
    <w:sdtContent>
      <w:p w14:paraId="42F91A7D" w14:textId="77777777" w:rsidR="00DB5FF6" w:rsidRDefault="006F66D2">
        <w:pPr>
          <w:pStyle w:val="Zpat"/>
          <w:jc w:val="center"/>
        </w:pPr>
        <w:r>
          <w:fldChar w:fldCharType="begin"/>
        </w:r>
        <w:r w:rsidR="00DB5FF6">
          <w:instrText>PAGE   \* MERGEFORMAT</w:instrText>
        </w:r>
        <w:r>
          <w:fldChar w:fldCharType="separate"/>
        </w:r>
        <w:r w:rsidR="00792A17">
          <w:rPr>
            <w:noProof/>
          </w:rPr>
          <w:t>4</w:t>
        </w:r>
        <w:r>
          <w:fldChar w:fldCharType="end"/>
        </w:r>
      </w:p>
    </w:sdtContent>
  </w:sdt>
  <w:p w14:paraId="697A09DF" w14:textId="77777777" w:rsidR="00DB5FF6" w:rsidRDefault="00DB5F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6A8D" w14:textId="77777777" w:rsidR="00735E86" w:rsidRDefault="00735E86" w:rsidP="00DD30D9">
      <w:pPr>
        <w:spacing w:after="0" w:line="240" w:lineRule="auto"/>
      </w:pPr>
      <w:r>
        <w:separator/>
      </w:r>
    </w:p>
  </w:footnote>
  <w:footnote w:type="continuationSeparator" w:id="0">
    <w:p w14:paraId="614577F7" w14:textId="77777777" w:rsidR="00735E86" w:rsidRDefault="00735E86" w:rsidP="00DD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A8F6" w14:textId="77777777" w:rsidR="00DB5FF6" w:rsidRDefault="00DB5FF6" w:rsidP="00913A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11F"/>
    <w:multiLevelType w:val="hybridMultilevel"/>
    <w:tmpl w:val="C04A5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62AD4"/>
    <w:multiLevelType w:val="hybridMultilevel"/>
    <w:tmpl w:val="60865690"/>
    <w:lvl w:ilvl="0" w:tplc="34B8E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A00BE6"/>
    <w:multiLevelType w:val="hybridMultilevel"/>
    <w:tmpl w:val="6B6A22F6"/>
    <w:lvl w:ilvl="0" w:tplc="EB9424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A174F04"/>
    <w:multiLevelType w:val="hybridMultilevel"/>
    <w:tmpl w:val="16AE6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A54B1"/>
    <w:multiLevelType w:val="hybridMultilevel"/>
    <w:tmpl w:val="D5269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B65"/>
    <w:multiLevelType w:val="hybridMultilevel"/>
    <w:tmpl w:val="A75292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1A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757BC2"/>
    <w:multiLevelType w:val="hybridMultilevel"/>
    <w:tmpl w:val="0FF456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00409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2F6BCE"/>
    <w:multiLevelType w:val="hybridMultilevel"/>
    <w:tmpl w:val="8A30CA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9788C"/>
    <w:multiLevelType w:val="hybridMultilevel"/>
    <w:tmpl w:val="1E1448A4"/>
    <w:lvl w:ilvl="0" w:tplc="B2F62FF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8" w:hanging="360"/>
      </w:pPr>
    </w:lvl>
    <w:lvl w:ilvl="2" w:tplc="0405001B" w:tentative="1">
      <w:start w:val="1"/>
      <w:numFmt w:val="lowerRoman"/>
      <w:lvlText w:val="%3."/>
      <w:lvlJc w:val="right"/>
      <w:pPr>
        <w:ind w:left="2858" w:hanging="180"/>
      </w:pPr>
    </w:lvl>
    <w:lvl w:ilvl="3" w:tplc="0405000F" w:tentative="1">
      <w:start w:val="1"/>
      <w:numFmt w:val="decimal"/>
      <w:lvlText w:val="%4."/>
      <w:lvlJc w:val="left"/>
      <w:pPr>
        <w:ind w:left="3578" w:hanging="360"/>
      </w:p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1D8076EB"/>
    <w:multiLevelType w:val="multilevel"/>
    <w:tmpl w:val="BDDA0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15716"/>
    <w:multiLevelType w:val="multilevel"/>
    <w:tmpl w:val="2C844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FE275E"/>
    <w:multiLevelType w:val="multilevel"/>
    <w:tmpl w:val="0AE44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0E229B"/>
    <w:multiLevelType w:val="hybridMultilevel"/>
    <w:tmpl w:val="A142E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54922"/>
    <w:multiLevelType w:val="hybridMultilevel"/>
    <w:tmpl w:val="FCA850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6FAA"/>
    <w:multiLevelType w:val="hybridMultilevel"/>
    <w:tmpl w:val="B200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BE069F"/>
    <w:multiLevelType w:val="hybridMultilevel"/>
    <w:tmpl w:val="7AEC3E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6F25"/>
    <w:multiLevelType w:val="hybridMultilevel"/>
    <w:tmpl w:val="FAEE1C6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D57D5"/>
    <w:multiLevelType w:val="hybridMultilevel"/>
    <w:tmpl w:val="87404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6028B"/>
    <w:multiLevelType w:val="hybridMultilevel"/>
    <w:tmpl w:val="D5DE2132"/>
    <w:lvl w:ilvl="0" w:tplc="4BCAD2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BBD7B61"/>
    <w:multiLevelType w:val="hybridMultilevel"/>
    <w:tmpl w:val="16AE6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F00B29"/>
    <w:multiLevelType w:val="hybridMultilevel"/>
    <w:tmpl w:val="12E67A8C"/>
    <w:lvl w:ilvl="0" w:tplc="36A48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D46788C"/>
    <w:multiLevelType w:val="hybridMultilevel"/>
    <w:tmpl w:val="BDDEA45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F91702C"/>
    <w:multiLevelType w:val="hybridMultilevel"/>
    <w:tmpl w:val="113C82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F6410E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4E1F1A"/>
    <w:multiLevelType w:val="hybridMultilevel"/>
    <w:tmpl w:val="C374B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617B36"/>
    <w:multiLevelType w:val="hybridMultilevel"/>
    <w:tmpl w:val="476A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CD2778"/>
    <w:multiLevelType w:val="hybridMultilevel"/>
    <w:tmpl w:val="D542BEDC"/>
    <w:lvl w:ilvl="0" w:tplc="09D2F9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8471F18"/>
    <w:multiLevelType w:val="hybridMultilevel"/>
    <w:tmpl w:val="FDBA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D08323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CB226C8A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173F59"/>
    <w:multiLevelType w:val="hybridMultilevel"/>
    <w:tmpl w:val="AAEA884A"/>
    <w:lvl w:ilvl="0" w:tplc="479A4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76402D"/>
    <w:multiLevelType w:val="hybridMultilevel"/>
    <w:tmpl w:val="F17A8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478664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9753D1"/>
    <w:multiLevelType w:val="hybridMultilevel"/>
    <w:tmpl w:val="32240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573F"/>
    <w:multiLevelType w:val="hybridMultilevel"/>
    <w:tmpl w:val="83EC6BB8"/>
    <w:lvl w:ilvl="0" w:tplc="F72CE33E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64ED"/>
    <w:multiLevelType w:val="hybridMultilevel"/>
    <w:tmpl w:val="6DC24A26"/>
    <w:lvl w:ilvl="0" w:tplc="4036D6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8410582"/>
    <w:multiLevelType w:val="hybridMultilevel"/>
    <w:tmpl w:val="7C9CE07C"/>
    <w:lvl w:ilvl="0" w:tplc="35207A7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8F32B19"/>
    <w:multiLevelType w:val="hybridMultilevel"/>
    <w:tmpl w:val="15966F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43ED8"/>
    <w:multiLevelType w:val="multilevel"/>
    <w:tmpl w:val="4164F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8928D2"/>
    <w:multiLevelType w:val="hybridMultilevel"/>
    <w:tmpl w:val="97DC7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D16E4"/>
    <w:multiLevelType w:val="hybridMultilevel"/>
    <w:tmpl w:val="CFAECB58"/>
    <w:lvl w:ilvl="0" w:tplc="E38AD7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63A26"/>
    <w:multiLevelType w:val="hybridMultilevel"/>
    <w:tmpl w:val="6D6AE612"/>
    <w:lvl w:ilvl="0" w:tplc="F356DB6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5B22277"/>
    <w:multiLevelType w:val="hybridMultilevel"/>
    <w:tmpl w:val="BA3298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494E75"/>
    <w:multiLevelType w:val="hybridMultilevel"/>
    <w:tmpl w:val="63B486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DF6410E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hint="default"/>
      </w:rPr>
    </w:lvl>
    <w:lvl w:ilvl="3" w:tplc="D3644260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C59637F"/>
    <w:multiLevelType w:val="multilevel"/>
    <w:tmpl w:val="D9004F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16A04"/>
    <w:multiLevelType w:val="hybridMultilevel"/>
    <w:tmpl w:val="F1BC3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DA4070C"/>
    <w:multiLevelType w:val="hybridMultilevel"/>
    <w:tmpl w:val="597A07E0"/>
    <w:lvl w:ilvl="0" w:tplc="2E20E6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F6556EA"/>
    <w:multiLevelType w:val="hybridMultilevel"/>
    <w:tmpl w:val="76762B84"/>
    <w:lvl w:ilvl="0" w:tplc="6FEAE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FA5C40"/>
    <w:multiLevelType w:val="hybridMultilevel"/>
    <w:tmpl w:val="E6E4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E31C7"/>
    <w:multiLevelType w:val="hybridMultilevel"/>
    <w:tmpl w:val="355099D4"/>
    <w:lvl w:ilvl="0" w:tplc="901279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7D794DFF"/>
    <w:multiLevelType w:val="hybridMultilevel"/>
    <w:tmpl w:val="78141E6A"/>
    <w:lvl w:ilvl="0" w:tplc="388E1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34D2B"/>
    <w:multiLevelType w:val="hybridMultilevel"/>
    <w:tmpl w:val="894EE11C"/>
    <w:lvl w:ilvl="0" w:tplc="96ACB0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74110848">
    <w:abstractNumId w:val="27"/>
  </w:num>
  <w:num w:numId="2" w16cid:durableId="1800369204">
    <w:abstractNumId w:val="25"/>
  </w:num>
  <w:num w:numId="3" w16cid:durableId="1857963552">
    <w:abstractNumId w:val="7"/>
  </w:num>
  <w:num w:numId="4" w16cid:durableId="895363073">
    <w:abstractNumId w:val="8"/>
  </w:num>
  <w:num w:numId="5" w16cid:durableId="1848061223">
    <w:abstractNumId w:val="15"/>
  </w:num>
  <w:num w:numId="6" w16cid:durableId="1883129576">
    <w:abstractNumId w:val="24"/>
  </w:num>
  <w:num w:numId="7" w16cid:durableId="1233661881">
    <w:abstractNumId w:val="42"/>
  </w:num>
  <w:num w:numId="8" w16cid:durableId="225075005">
    <w:abstractNumId w:val="3"/>
  </w:num>
  <w:num w:numId="9" w16cid:durableId="1567180287">
    <w:abstractNumId w:val="13"/>
  </w:num>
  <w:num w:numId="10" w16cid:durableId="1618754565">
    <w:abstractNumId w:val="29"/>
  </w:num>
  <w:num w:numId="11" w16cid:durableId="76634335">
    <w:abstractNumId w:val="39"/>
  </w:num>
  <w:num w:numId="12" w16cid:durableId="879515495">
    <w:abstractNumId w:val="23"/>
  </w:num>
  <w:num w:numId="13" w16cid:durableId="1022168572">
    <w:abstractNumId w:val="22"/>
  </w:num>
  <w:num w:numId="14" w16cid:durableId="554120004">
    <w:abstractNumId w:val="0"/>
  </w:num>
  <w:num w:numId="15" w16cid:durableId="397677980">
    <w:abstractNumId w:val="20"/>
  </w:num>
  <w:num w:numId="16" w16cid:durableId="1059981285">
    <w:abstractNumId w:val="40"/>
  </w:num>
  <w:num w:numId="17" w16cid:durableId="1653289090">
    <w:abstractNumId w:val="16"/>
  </w:num>
  <w:num w:numId="18" w16cid:durableId="567158339">
    <w:abstractNumId w:val="34"/>
  </w:num>
  <w:num w:numId="19" w16cid:durableId="398403963">
    <w:abstractNumId w:val="37"/>
  </w:num>
  <w:num w:numId="20" w16cid:durableId="686716781">
    <w:abstractNumId w:val="30"/>
  </w:num>
  <w:num w:numId="21" w16cid:durableId="502162223">
    <w:abstractNumId w:val="18"/>
  </w:num>
  <w:num w:numId="22" w16cid:durableId="1829638287">
    <w:abstractNumId w:val="17"/>
  </w:num>
  <w:num w:numId="23" w16cid:durableId="387609143">
    <w:abstractNumId w:val="31"/>
  </w:num>
  <w:num w:numId="24" w16cid:durableId="1233081348">
    <w:abstractNumId w:val="5"/>
  </w:num>
  <w:num w:numId="25" w16cid:durableId="2045671844">
    <w:abstractNumId w:val="45"/>
  </w:num>
  <w:num w:numId="26" w16cid:durableId="724335743">
    <w:abstractNumId w:val="47"/>
  </w:num>
  <w:num w:numId="27" w16cid:durableId="1464539144">
    <w:abstractNumId w:val="44"/>
  </w:num>
  <w:num w:numId="28" w16cid:durableId="1066416838">
    <w:abstractNumId w:val="9"/>
  </w:num>
  <w:num w:numId="29" w16cid:durableId="967323316">
    <w:abstractNumId w:val="28"/>
  </w:num>
  <w:num w:numId="30" w16cid:durableId="1743989407">
    <w:abstractNumId w:val="1"/>
  </w:num>
  <w:num w:numId="31" w16cid:durableId="2090612605">
    <w:abstractNumId w:val="14"/>
  </w:num>
  <w:num w:numId="32" w16cid:durableId="168982440">
    <w:abstractNumId w:val="4"/>
  </w:num>
  <w:num w:numId="33" w16cid:durableId="2117405198">
    <w:abstractNumId w:val="6"/>
  </w:num>
  <w:num w:numId="34" w16cid:durableId="1767186304">
    <w:abstractNumId w:val="36"/>
  </w:num>
  <w:num w:numId="35" w16cid:durableId="377709819">
    <w:abstractNumId w:val="11"/>
  </w:num>
  <w:num w:numId="36" w16cid:durableId="1985617513">
    <w:abstractNumId w:val="2"/>
  </w:num>
  <w:num w:numId="37" w16cid:durableId="1645618501">
    <w:abstractNumId w:val="38"/>
  </w:num>
  <w:num w:numId="38" w16cid:durableId="342362260">
    <w:abstractNumId w:val="48"/>
  </w:num>
  <w:num w:numId="39" w16cid:durableId="730230131">
    <w:abstractNumId w:val="19"/>
  </w:num>
  <w:num w:numId="40" w16cid:durableId="1347636628">
    <w:abstractNumId w:val="43"/>
  </w:num>
  <w:num w:numId="41" w16cid:durableId="1663042376">
    <w:abstractNumId w:val="33"/>
  </w:num>
  <w:num w:numId="42" w16cid:durableId="449513087">
    <w:abstractNumId w:val="26"/>
  </w:num>
  <w:num w:numId="43" w16cid:durableId="48303960">
    <w:abstractNumId w:val="46"/>
  </w:num>
  <w:num w:numId="44" w16cid:durableId="843131661">
    <w:abstractNumId w:val="21"/>
  </w:num>
  <w:num w:numId="45" w16cid:durableId="675109619">
    <w:abstractNumId w:val="32"/>
  </w:num>
  <w:num w:numId="46" w16cid:durableId="270547908">
    <w:abstractNumId w:val="12"/>
  </w:num>
  <w:num w:numId="47" w16cid:durableId="353309">
    <w:abstractNumId w:val="41"/>
  </w:num>
  <w:num w:numId="48" w16cid:durableId="1811627215">
    <w:abstractNumId w:val="10"/>
  </w:num>
  <w:num w:numId="49" w16cid:durableId="20182622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23"/>
    <w:rsid w:val="0000254E"/>
    <w:rsid w:val="00012692"/>
    <w:rsid w:val="000518BE"/>
    <w:rsid w:val="00054E02"/>
    <w:rsid w:val="00064B9D"/>
    <w:rsid w:val="0006724E"/>
    <w:rsid w:val="000764FA"/>
    <w:rsid w:val="00095A7F"/>
    <w:rsid w:val="000A7168"/>
    <w:rsid w:val="000C5A61"/>
    <w:rsid w:val="000D716D"/>
    <w:rsid w:val="000D7AFD"/>
    <w:rsid w:val="000F696D"/>
    <w:rsid w:val="00101612"/>
    <w:rsid w:val="00124CFD"/>
    <w:rsid w:val="00131DA7"/>
    <w:rsid w:val="00154206"/>
    <w:rsid w:val="001A2F36"/>
    <w:rsid w:val="001C6492"/>
    <w:rsid w:val="001E6F08"/>
    <w:rsid w:val="001F2C51"/>
    <w:rsid w:val="00210E72"/>
    <w:rsid w:val="00214A43"/>
    <w:rsid w:val="002328C8"/>
    <w:rsid w:val="00236A9C"/>
    <w:rsid w:val="00251514"/>
    <w:rsid w:val="00252A53"/>
    <w:rsid w:val="00257FD4"/>
    <w:rsid w:val="002B03E0"/>
    <w:rsid w:val="002B2473"/>
    <w:rsid w:val="002E51C1"/>
    <w:rsid w:val="00324C8C"/>
    <w:rsid w:val="003272B7"/>
    <w:rsid w:val="00351DB3"/>
    <w:rsid w:val="003709FB"/>
    <w:rsid w:val="003B35D5"/>
    <w:rsid w:val="0041553F"/>
    <w:rsid w:val="00417F9B"/>
    <w:rsid w:val="00441EA6"/>
    <w:rsid w:val="00511798"/>
    <w:rsid w:val="005253AA"/>
    <w:rsid w:val="005405BF"/>
    <w:rsid w:val="00571CB5"/>
    <w:rsid w:val="0058322A"/>
    <w:rsid w:val="005B4730"/>
    <w:rsid w:val="005D7F98"/>
    <w:rsid w:val="00617629"/>
    <w:rsid w:val="006254E4"/>
    <w:rsid w:val="00633ABF"/>
    <w:rsid w:val="00636759"/>
    <w:rsid w:val="00672075"/>
    <w:rsid w:val="0068583D"/>
    <w:rsid w:val="006962A0"/>
    <w:rsid w:val="006B157E"/>
    <w:rsid w:val="006B6E38"/>
    <w:rsid w:val="006E128B"/>
    <w:rsid w:val="006F66D2"/>
    <w:rsid w:val="006F79D3"/>
    <w:rsid w:val="007149E2"/>
    <w:rsid w:val="007168D0"/>
    <w:rsid w:val="00735E86"/>
    <w:rsid w:val="00740B45"/>
    <w:rsid w:val="00792A17"/>
    <w:rsid w:val="007944C5"/>
    <w:rsid w:val="0079636F"/>
    <w:rsid w:val="007B411E"/>
    <w:rsid w:val="007E3C42"/>
    <w:rsid w:val="00827078"/>
    <w:rsid w:val="00833F0C"/>
    <w:rsid w:val="00872628"/>
    <w:rsid w:val="0087723F"/>
    <w:rsid w:val="008920B3"/>
    <w:rsid w:val="008A414A"/>
    <w:rsid w:val="008D3B95"/>
    <w:rsid w:val="008F1B98"/>
    <w:rsid w:val="00913A06"/>
    <w:rsid w:val="00926AAD"/>
    <w:rsid w:val="009309E7"/>
    <w:rsid w:val="00985DDA"/>
    <w:rsid w:val="00997A19"/>
    <w:rsid w:val="009B4E8B"/>
    <w:rsid w:val="009B6964"/>
    <w:rsid w:val="009F3C71"/>
    <w:rsid w:val="00A217B1"/>
    <w:rsid w:val="00A226F4"/>
    <w:rsid w:val="00A34781"/>
    <w:rsid w:val="00A52F3F"/>
    <w:rsid w:val="00A54F50"/>
    <w:rsid w:val="00A64D74"/>
    <w:rsid w:val="00A6681F"/>
    <w:rsid w:val="00AE48D6"/>
    <w:rsid w:val="00AF4F23"/>
    <w:rsid w:val="00AF6F06"/>
    <w:rsid w:val="00B154C8"/>
    <w:rsid w:val="00B235D5"/>
    <w:rsid w:val="00B325DB"/>
    <w:rsid w:val="00B72686"/>
    <w:rsid w:val="00B914A9"/>
    <w:rsid w:val="00B92FCE"/>
    <w:rsid w:val="00B94717"/>
    <w:rsid w:val="00BC1F28"/>
    <w:rsid w:val="00BC2808"/>
    <w:rsid w:val="00C059EC"/>
    <w:rsid w:val="00C42FC9"/>
    <w:rsid w:val="00C71112"/>
    <w:rsid w:val="00C87564"/>
    <w:rsid w:val="00C92879"/>
    <w:rsid w:val="00CE58FB"/>
    <w:rsid w:val="00CE6EB2"/>
    <w:rsid w:val="00CF6BFC"/>
    <w:rsid w:val="00D12F4F"/>
    <w:rsid w:val="00D33040"/>
    <w:rsid w:val="00D377FE"/>
    <w:rsid w:val="00D5277F"/>
    <w:rsid w:val="00D62CC4"/>
    <w:rsid w:val="00D667D5"/>
    <w:rsid w:val="00D97794"/>
    <w:rsid w:val="00D97FBF"/>
    <w:rsid w:val="00DA646D"/>
    <w:rsid w:val="00DB5FF6"/>
    <w:rsid w:val="00DD0F68"/>
    <w:rsid w:val="00DD30D9"/>
    <w:rsid w:val="00DD4E2A"/>
    <w:rsid w:val="00DE100F"/>
    <w:rsid w:val="00E06D37"/>
    <w:rsid w:val="00E272F6"/>
    <w:rsid w:val="00EC0309"/>
    <w:rsid w:val="00EE6419"/>
    <w:rsid w:val="00EF79D0"/>
    <w:rsid w:val="00F07449"/>
    <w:rsid w:val="00F73392"/>
    <w:rsid w:val="00F82598"/>
    <w:rsid w:val="00FB211B"/>
    <w:rsid w:val="00FB69BF"/>
    <w:rsid w:val="00FE1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6BF0"/>
  <w15:docId w15:val="{3EF63771-D835-4EA8-8C4E-C64B1161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75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411E"/>
    <w:pPr>
      <w:ind w:left="720"/>
      <w:contextualSpacing/>
    </w:pPr>
  </w:style>
  <w:style w:type="table" w:styleId="Mkatabulky">
    <w:name w:val="Table Grid"/>
    <w:basedOn w:val="Normlntabulka"/>
    <w:uiPriority w:val="39"/>
    <w:rsid w:val="00D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0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9E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064B9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4B9D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nhideWhenUsed/>
    <w:rsid w:val="00DD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0D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D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0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1A2C3-2EFE-4AD6-A00B-C966EA58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Vykydalová</dc:creator>
  <cp:lastModifiedBy>Litoboř</cp:lastModifiedBy>
  <cp:revision>2</cp:revision>
  <cp:lastPrinted>2016-12-07T11:27:00Z</cp:lastPrinted>
  <dcterms:created xsi:type="dcterms:W3CDTF">2026-04-12T11:08:00Z</dcterms:created>
  <dcterms:modified xsi:type="dcterms:W3CDTF">2026-04-12T11:08:00Z</dcterms:modified>
</cp:coreProperties>
</file>